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FA7788" w14:textId="0B3CD595" w:rsidR="001E489F" w:rsidRPr="006C2E80" w:rsidRDefault="00AB0C8D" w:rsidP="007861B8">
      <w:pPr>
        <w:pStyle w:val="Header"/>
        <w:widowControl w:val="0"/>
        <w:tabs>
          <w:tab w:val="clear" w:pos="4153"/>
          <w:tab w:val="clear" w:pos="8306"/>
          <w:tab w:val="right" w:pos="9638"/>
        </w:tabs>
        <w:overflowPunct w:val="0"/>
        <w:autoSpaceDE w:val="0"/>
        <w:autoSpaceDN w:val="0"/>
        <w:adjustRightInd w:val="0"/>
        <w:textAlignment w:val="baseline"/>
        <w:rPr>
          <w:sz w:val="24"/>
          <w:szCs w:val="24"/>
        </w:rPr>
      </w:pPr>
      <w:r w:rsidRPr="00AB0C8D">
        <w:rPr>
          <w:rFonts w:ascii="Arial" w:hAnsi="Arial"/>
          <w:b/>
          <w:noProof/>
          <w:sz w:val="24"/>
          <w:szCs w:val="24"/>
          <w:lang w:eastAsia="ja-JP"/>
        </w:rPr>
        <w:t>3GPP TSG- SA1 Meeting # 10</w:t>
      </w:r>
      <w:r w:rsidR="00497F38">
        <w:rPr>
          <w:rFonts w:ascii="Arial" w:hAnsi="Arial"/>
          <w:b/>
          <w:noProof/>
          <w:sz w:val="24"/>
          <w:szCs w:val="24"/>
          <w:lang w:eastAsia="ja-JP"/>
        </w:rPr>
        <w:t>5</w:t>
      </w:r>
      <w:r w:rsidR="001E489F" w:rsidRPr="007861B8">
        <w:rPr>
          <w:rFonts w:ascii="Arial" w:hAnsi="Arial"/>
          <w:b/>
          <w:noProof/>
          <w:sz w:val="24"/>
          <w:szCs w:val="24"/>
          <w:lang w:eastAsia="ja-JP"/>
        </w:rPr>
        <w:tab/>
      </w:r>
      <w:r w:rsidR="002134BF" w:rsidRPr="002134BF">
        <w:rPr>
          <w:rFonts w:ascii="Arial" w:hAnsi="Arial"/>
          <w:b/>
          <w:noProof/>
          <w:sz w:val="24"/>
          <w:szCs w:val="24"/>
          <w:lang w:eastAsia="ja-JP"/>
        </w:rPr>
        <w:t>S1-240034</w:t>
      </w:r>
    </w:p>
    <w:p w14:paraId="11C88A41" w14:textId="743D820E" w:rsidR="001E489F" w:rsidRPr="007861B8" w:rsidRDefault="00497F38" w:rsidP="007861B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497F38">
        <w:rPr>
          <w:rFonts w:ascii="Arial" w:hAnsi="Arial"/>
          <w:b/>
          <w:noProof/>
          <w:sz w:val="24"/>
          <w:szCs w:val="24"/>
          <w:lang w:eastAsia="ja-JP"/>
        </w:rPr>
        <w:t>Athens, Greece, 26 Feb - 1 March 2024</w:t>
      </w:r>
      <w:r w:rsidR="001E489F" w:rsidRPr="006C2E80">
        <w:tab/>
      </w:r>
    </w:p>
    <w:p w14:paraId="7D464F39" w14:textId="77777777" w:rsidR="00862B3A" w:rsidRDefault="00862B3A" w:rsidP="001E489F">
      <w:pPr>
        <w:tabs>
          <w:tab w:val="left" w:pos="2127"/>
        </w:tabs>
        <w:ind w:left="2127" w:hanging="2127"/>
        <w:jc w:val="both"/>
        <w:outlineLvl w:val="0"/>
        <w:rPr>
          <w:rFonts w:ascii="Arial" w:eastAsia="Batang" w:hAnsi="Arial"/>
          <w:b/>
          <w:sz w:val="24"/>
          <w:szCs w:val="24"/>
          <w:lang w:val="en-US" w:eastAsia="zh-CN"/>
        </w:rPr>
      </w:pPr>
    </w:p>
    <w:p w14:paraId="6B417959" w14:textId="5AA4BF28"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2D50B1">
        <w:rPr>
          <w:rFonts w:ascii="Arial" w:eastAsia="Batang" w:hAnsi="Arial"/>
          <w:b/>
          <w:sz w:val="24"/>
          <w:szCs w:val="24"/>
          <w:lang w:val="en-US" w:eastAsia="zh-CN"/>
        </w:rPr>
        <w:t>NEC</w:t>
      </w:r>
    </w:p>
    <w:p w14:paraId="49D92DA3" w14:textId="2112D82A"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2D50B1">
        <w:rPr>
          <w:rFonts w:ascii="Arial" w:eastAsia="Batang" w:hAnsi="Arial" w:cs="Arial"/>
          <w:b/>
          <w:sz w:val="24"/>
          <w:szCs w:val="24"/>
          <w:lang w:eastAsia="zh-CN"/>
        </w:rPr>
        <w:t xml:space="preserve"> SID: </w:t>
      </w:r>
      <w:r w:rsidR="00EE19F1" w:rsidRPr="00EE19F1">
        <w:rPr>
          <w:rFonts w:ascii="Arial" w:eastAsia="Batang" w:hAnsi="Arial" w:cs="Arial"/>
          <w:b/>
          <w:sz w:val="24"/>
          <w:szCs w:val="24"/>
          <w:lang w:eastAsia="zh-CN"/>
        </w:rPr>
        <w:t xml:space="preserve">Study </w:t>
      </w:r>
      <w:r w:rsidR="00EE19F1">
        <w:rPr>
          <w:rFonts w:ascii="Arial" w:eastAsia="Batang" w:hAnsi="Arial" w:cs="Arial"/>
          <w:b/>
          <w:sz w:val="24"/>
          <w:szCs w:val="24"/>
          <w:lang w:eastAsia="zh-CN"/>
        </w:rPr>
        <w:t xml:space="preserve">on </w:t>
      </w:r>
      <w:r w:rsidR="00C30605">
        <w:rPr>
          <w:rFonts w:ascii="Arial" w:eastAsia="Batang" w:hAnsi="Arial" w:cs="Arial"/>
          <w:b/>
          <w:sz w:val="24"/>
          <w:szCs w:val="24"/>
          <w:lang w:eastAsia="zh-CN"/>
        </w:rPr>
        <w:t>Advanc</w:t>
      </w:r>
      <w:r w:rsidR="006B18F4">
        <w:rPr>
          <w:rFonts w:ascii="Arial" w:eastAsia="Batang" w:hAnsi="Arial" w:cs="Arial"/>
          <w:b/>
          <w:sz w:val="24"/>
          <w:szCs w:val="24"/>
          <w:lang w:eastAsia="zh-CN"/>
        </w:rPr>
        <w:t>ed</w:t>
      </w:r>
      <w:r w:rsidR="00C30605">
        <w:rPr>
          <w:rFonts w:ascii="Arial" w:eastAsia="Batang" w:hAnsi="Arial" w:cs="Arial"/>
          <w:b/>
          <w:sz w:val="24"/>
          <w:szCs w:val="24"/>
          <w:lang w:eastAsia="zh-CN"/>
        </w:rPr>
        <w:t xml:space="preserve"> </w:t>
      </w:r>
      <w:r w:rsidR="001A5001" w:rsidRPr="001A5001">
        <w:rPr>
          <w:rFonts w:ascii="Arial" w:eastAsia="Batang" w:hAnsi="Arial" w:cs="Arial"/>
          <w:b/>
          <w:sz w:val="24"/>
          <w:szCs w:val="24"/>
          <w:lang w:eastAsia="zh-CN"/>
        </w:rPr>
        <w:t xml:space="preserve">Non-Public Networks and their interworking </w:t>
      </w:r>
      <w:r w:rsidRPr="006C2E80">
        <w:rPr>
          <w:rFonts w:ascii="Arial" w:eastAsia="Batang" w:hAnsi="Arial" w:cs="Arial"/>
          <w:b/>
          <w:sz w:val="24"/>
          <w:szCs w:val="24"/>
          <w:lang w:eastAsia="zh-CN"/>
        </w:rPr>
        <w:t xml:space="preserve"> </w:t>
      </w:r>
    </w:p>
    <w:p w14:paraId="66ACF610" w14:textId="1BBD76ED"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ED1B27">
        <w:rPr>
          <w:rFonts w:ascii="Arial" w:eastAsia="Batang" w:hAnsi="Arial"/>
          <w:b/>
          <w:sz w:val="24"/>
          <w:szCs w:val="24"/>
          <w:lang w:val="en-US" w:eastAsia="zh-CN"/>
        </w:rPr>
        <w:t>Agreement</w:t>
      </w:r>
    </w:p>
    <w:p w14:paraId="1468BC60" w14:textId="17CC48C0"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415382">
        <w:rPr>
          <w:rFonts w:ascii="Arial" w:eastAsia="Batang" w:hAnsi="Arial"/>
          <w:b/>
          <w:sz w:val="24"/>
          <w:szCs w:val="24"/>
          <w:lang w:val="en-US" w:eastAsia="zh-CN"/>
        </w:rPr>
        <w:t>7</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9" w:history="1">
        <w:r w:rsidRPr="00E75C72">
          <w:rPr>
            <w:rFonts w:cs="Arial"/>
            <w:noProof/>
          </w:rPr>
          <w:t>http://www.3gpp.org/Work-Items</w:t>
        </w:r>
      </w:hyperlink>
      <w:r>
        <w:rPr>
          <w:rFonts w:cs="Arial"/>
          <w:noProof/>
        </w:rPr>
        <w:t xml:space="preserve"> </w:t>
      </w:r>
      <w:r>
        <w:rPr>
          <w:rFonts w:cs="Arial"/>
          <w:noProof/>
        </w:rPr>
        <w:br/>
      </w:r>
      <w:r>
        <w:t xml:space="preserve">See also the </w:t>
      </w:r>
      <w:hyperlink r:id="rId10" w:history="1">
        <w:r w:rsidRPr="00BC642A">
          <w:t>3GPP Working Procedures</w:t>
        </w:r>
      </w:hyperlink>
      <w:r>
        <w:t>, article 39 and the TSG W</w:t>
      </w:r>
      <w:r w:rsidRPr="00AD0751">
        <w:t xml:space="preserve">orking </w:t>
      </w:r>
      <w:r>
        <w:t>M</w:t>
      </w:r>
      <w:r w:rsidRPr="00AD0751">
        <w:t>ethods</w:t>
      </w:r>
      <w:r>
        <w:t xml:space="preserve"> in </w:t>
      </w:r>
      <w:hyperlink r:id="rId11" w:history="1">
        <w:r w:rsidRPr="00BC642A">
          <w:t>3GPP TR 21.900</w:t>
        </w:r>
      </w:hyperlink>
    </w:p>
    <w:p w14:paraId="2F242254" w14:textId="47F47A7E" w:rsidR="001E489F" w:rsidRPr="001E489F" w:rsidRDefault="002D50B1"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2D50B1">
        <w:rPr>
          <w:rFonts w:ascii="Arial" w:eastAsia="Times New Roman" w:hAnsi="Arial" w:cs="Times New Roman"/>
          <w:color w:val="auto"/>
          <w:sz w:val="36"/>
          <w:szCs w:val="20"/>
          <w:lang w:eastAsia="ja-JP"/>
        </w:rPr>
        <w:t>Study o</w:t>
      </w:r>
      <w:r w:rsidR="00E33CA1">
        <w:rPr>
          <w:rFonts w:ascii="Arial" w:eastAsia="Times New Roman" w:hAnsi="Arial" w:cs="Times New Roman"/>
          <w:color w:val="auto"/>
          <w:sz w:val="36"/>
          <w:szCs w:val="20"/>
          <w:lang w:eastAsia="ja-JP"/>
        </w:rPr>
        <w:t>n</w:t>
      </w:r>
      <w:r w:rsidRPr="002D50B1">
        <w:rPr>
          <w:rFonts w:ascii="Arial" w:eastAsia="Times New Roman" w:hAnsi="Arial" w:cs="Times New Roman"/>
          <w:color w:val="auto"/>
          <w:sz w:val="36"/>
          <w:szCs w:val="20"/>
          <w:lang w:eastAsia="ja-JP"/>
        </w:rPr>
        <w:t xml:space="preserve"> </w:t>
      </w:r>
      <w:r w:rsidR="00D76A5C" w:rsidRPr="00D76A5C">
        <w:rPr>
          <w:rFonts w:ascii="Arial" w:eastAsia="Times New Roman" w:hAnsi="Arial" w:cs="Times New Roman"/>
          <w:color w:val="auto"/>
          <w:sz w:val="36"/>
          <w:szCs w:val="20"/>
          <w:lang w:eastAsia="ja-JP"/>
        </w:rPr>
        <w:t>Advanc</w:t>
      </w:r>
      <w:r w:rsidR="006B18F4">
        <w:rPr>
          <w:rFonts w:ascii="Arial" w:eastAsia="Times New Roman" w:hAnsi="Arial" w:cs="Times New Roman"/>
          <w:color w:val="auto"/>
          <w:sz w:val="36"/>
          <w:szCs w:val="20"/>
          <w:lang w:eastAsia="ja-JP"/>
        </w:rPr>
        <w:t>ed</w:t>
      </w:r>
      <w:r w:rsidR="00D76A5C" w:rsidRPr="00D76A5C">
        <w:rPr>
          <w:rFonts w:ascii="Arial" w:eastAsia="Times New Roman" w:hAnsi="Arial" w:cs="Times New Roman"/>
          <w:color w:val="auto"/>
          <w:sz w:val="36"/>
          <w:szCs w:val="20"/>
          <w:lang w:eastAsia="ja-JP"/>
        </w:rPr>
        <w:t xml:space="preserve"> Non-Public Networks and their interworking</w:t>
      </w:r>
      <w:r w:rsidR="001E489F" w:rsidRPr="001E489F">
        <w:rPr>
          <w:rFonts w:ascii="Arial" w:eastAsia="Times New Roman" w:hAnsi="Arial" w:cs="Times New Roman"/>
          <w:color w:val="auto"/>
          <w:sz w:val="36"/>
          <w:szCs w:val="20"/>
          <w:lang w:eastAsia="ja-JP"/>
        </w:rPr>
        <w:tab/>
      </w:r>
    </w:p>
    <w:p w14:paraId="1845B441" w14:textId="36AA4726" w:rsidR="001E489F" w:rsidRPr="00BA3A53" w:rsidRDefault="001E489F" w:rsidP="001E489F">
      <w:pPr>
        <w:pStyle w:val="Guidance"/>
      </w:pPr>
    </w:p>
    <w:p w14:paraId="4520DCE2" w14:textId="1B4C4F9A"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6D2114">
        <w:rPr>
          <w:rFonts w:ascii="Arial" w:eastAsia="Times New Roman" w:hAnsi="Arial" w:cs="Times New Roman"/>
          <w:color w:val="auto"/>
          <w:sz w:val="36"/>
          <w:szCs w:val="20"/>
          <w:lang w:eastAsia="ja-JP"/>
        </w:rPr>
        <w:t xml:space="preserve"> </w:t>
      </w:r>
      <w:proofErr w:type="spellStart"/>
      <w:r w:rsidR="00CA04FC" w:rsidRPr="00CA04FC">
        <w:rPr>
          <w:rFonts w:ascii="Arial" w:eastAsia="Times New Roman" w:hAnsi="Arial" w:cs="Times New Roman"/>
          <w:color w:val="auto"/>
          <w:sz w:val="36"/>
          <w:szCs w:val="20"/>
          <w:lang w:eastAsia="ja-JP"/>
        </w:rPr>
        <w:t>FS_</w:t>
      </w:r>
      <w:r w:rsidR="006B18F4">
        <w:rPr>
          <w:rFonts w:ascii="Arial" w:eastAsia="Times New Roman" w:hAnsi="Arial" w:cs="Times New Roman"/>
          <w:color w:val="auto"/>
          <w:sz w:val="36"/>
          <w:szCs w:val="20"/>
          <w:lang w:eastAsia="ja-JP"/>
        </w:rPr>
        <w:t>aNP</w:t>
      </w:r>
      <w:r w:rsidR="00CA04FC" w:rsidRPr="00CA04FC">
        <w:rPr>
          <w:rFonts w:ascii="Arial" w:eastAsia="Times New Roman" w:hAnsi="Arial" w:cs="Times New Roman"/>
          <w:color w:val="auto"/>
          <w:sz w:val="36"/>
          <w:szCs w:val="20"/>
          <w:lang w:eastAsia="ja-JP"/>
        </w:rPr>
        <w:t>N</w:t>
      </w:r>
      <w:r w:rsidR="006B18F4">
        <w:rPr>
          <w:rFonts w:ascii="Arial" w:eastAsia="Times New Roman" w:hAnsi="Arial" w:cs="Times New Roman"/>
          <w:color w:val="auto"/>
          <w:sz w:val="36"/>
          <w:szCs w:val="20"/>
          <w:lang w:eastAsia="ja-JP"/>
        </w:rPr>
        <w:t>et</w:t>
      </w:r>
      <w:proofErr w:type="spellEnd"/>
    </w:p>
    <w:p w14:paraId="18C69795" w14:textId="4AD12169" w:rsidR="001E489F" w:rsidRDefault="001E489F" w:rsidP="001E489F">
      <w:pPr>
        <w:pStyle w:val="Guidance"/>
      </w:pPr>
    </w:p>
    <w:p w14:paraId="15B1DB90" w14:textId="50D37FF0"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CA04FC">
        <w:rPr>
          <w:rFonts w:ascii="Arial" w:eastAsia="Times New Roman" w:hAnsi="Arial" w:cs="Times New Roman"/>
          <w:color w:val="auto"/>
          <w:sz w:val="36"/>
          <w:szCs w:val="20"/>
          <w:lang w:eastAsia="ja-JP"/>
        </w:rPr>
        <w:t>TBD</w:t>
      </w:r>
    </w:p>
    <w:p w14:paraId="6340F223" w14:textId="0B7C2E11" w:rsidR="001E489F" w:rsidRDefault="001E489F" w:rsidP="001E489F">
      <w:pPr>
        <w:pStyle w:val="Guidance"/>
      </w:pPr>
    </w:p>
    <w:p w14:paraId="4D9605DA" w14:textId="3C11AEED"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D8421B">
        <w:rPr>
          <w:rFonts w:ascii="Arial" w:eastAsia="Times New Roman" w:hAnsi="Arial" w:cs="Times New Roman"/>
          <w:color w:val="auto"/>
          <w:sz w:val="36"/>
          <w:szCs w:val="20"/>
          <w:lang w:eastAsia="ja-JP"/>
        </w:rPr>
        <w:t>20</w:t>
      </w:r>
    </w:p>
    <w:p w14:paraId="0F6B4D92" w14:textId="43269DD8"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E33CA1">
        <w:trPr>
          <w:cantSplit/>
          <w:jc w:val="center"/>
        </w:trPr>
        <w:tc>
          <w:tcPr>
            <w:tcW w:w="1515" w:type="dxa"/>
            <w:tcBorders>
              <w:bottom w:val="single" w:sz="12" w:space="0" w:color="auto"/>
              <w:right w:val="single" w:sz="12" w:space="0" w:color="auto"/>
            </w:tcBorders>
            <w:shd w:val="clear" w:color="auto" w:fill="auto"/>
          </w:tcPr>
          <w:p w14:paraId="5F388ADD" w14:textId="77777777" w:rsidR="001E489F" w:rsidRPr="00E33CA1" w:rsidRDefault="001E489F" w:rsidP="005875D6">
            <w:pPr>
              <w:pStyle w:val="TAH"/>
            </w:pPr>
            <w:r w:rsidRPr="00E33CA1">
              <w:t>Affects:</w:t>
            </w:r>
          </w:p>
        </w:tc>
        <w:tc>
          <w:tcPr>
            <w:tcW w:w="1275" w:type="dxa"/>
            <w:tcBorders>
              <w:left w:val="nil"/>
              <w:bottom w:val="single" w:sz="12" w:space="0" w:color="auto"/>
            </w:tcBorders>
            <w:shd w:val="clear" w:color="auto" w:fill="auto"/>
          </w:tcPr>
          <w:p w14:paraId="17341A5A" w14:textId="77777777" w:rsidR="001E489F" w:rsidRPr="00E33CA1" w:rsidRDefault="001E489F" w:rsidP="005875D6">
            <w:pPr>
              <w:pStyle w:val="TAH"/>
            </w:pPr>
            <w:r w:rsidRPr="00E33CA1">
              <w:t>UICC apps</w:t>
            </w:r>
          </w:p>
        </w:tc>
        <w:tc>
          <w:tcPr>
            <w:tcW w:w="1037" w:type="dxa"/>
            <w:tcBorders>
              <w:bottom w:val="single" w:sz="12" w:space="0" w:color="auto"/>
            </w:tcBorders>
            <w:shd w:val="clear" w:color="auto" w:fill="auto"/>
          </w:tcPr>
          <w:p w14:paraId="44E3AEE9" w14:textId="77777777" w:rsidR="001E489F" w:rsidRPr="00E33CA1" w:rsidRDefault="001E489F" w:rsidP="005875D6">
            <w:pPr>
              <w:pStyle w:val="TAH"/>
            </w:pPr>
            <w:r w:rsidRPr="00E33CA1">
              <w:t>ME</w:t>
            </w:r>
          </w:p>
        </w:tc>
        <w:tc>
          <w:tcPr>
            <w:tcW w:w="850" w:type="dxa"/>
            <w:tcBorders>
              <w:bottom w:val="single" w:sz="12" w:space="0" w:color="auto"/>
            </w:tcBorders>
            <w:shd w:val="clear" w:color="auto" w:fill="auto"/>
          </w:tcPr>
          <w:p w14:paraId="6DB9EDAB" w14:textId="77777777" w:rsidR="001E489F" w:rsidRPr="00E33CA1" w:rsidRDefault="001E489F" w:rsidP="005875D6">
            <w:pPr>
              <w:pStyle w:val="TAH"/>
            </w:pPr>
            <w:r w:rsidRPr="00E33CA1">
              <w:t>AN</w:t>
            </w:r>
          </w:p>
        </w:tc>
        <w:tc>
          <w:tcPr>
            <w:tcW w:w="851" w:type="dxa"/>
            <w:tcBorders>
              <w:bottom w:val="single" w:sz="12" w:space="0" w:color="auto"/>
            </w:tcBorders>
            <w:shd w:val="clear" w:color="auto" w:fill="auto"/>
          </w:tcPr>
          <w:p w14:paraId="10DFAED6" w14:textId="77777777" w:rsidR="001E489F" w:rsidRPr="00E33CA1" w:rsidRDefault="001E489F" w:rsidP="005875D6">
            <w:pPr>
              <w:pStyle w:val="TAH"/>
            </w:pPr>
            <w:r w:rsidRPr="00E33CA1">
              <w:t>CN</w:t>
            </w:r>
          </w:p>
        </w:tc>
        <w:tc>
          <w:tcPr>
            <w:tcW w:w="1752" w:type="dxa"/>
            <w:tcBorders>
              <w:bottom w:val="single" w:sz="12" w:space="0" w:color="auto"/>
            </w:tcBorders>
            <w:shd w:val="clear" w:color="auto" w:fill="auto"/>
          </w:tcPr>
          <w:p w14:paraId="70430901" w14:textId="77777777" w:rsidR="001E489F" w:rsidRPr="00E33CA1" w:rsidRDefault="001E489F" w:rsidP="005875D6">
            <w:pPr>
              <w:pStyle w:val="TAH"/>
            </w:pPr>
            <w:r w:rsidRPr="00E33CA1">
              <w:t>Others (specify)</w:t>
            </w:r>
          </w:p>
        </w:tc>
      </w:tr>
      <w:tr w:rsidR="001E489F" w14:paraId="2388ADC1" w14:textId="77777777" w:rsidTr="00E33CA1">
        <w:trPr>
          <w:cantSplit/>
          <w:jc w:val="center"/>
        </w:trPr>
        <w:tc>
          <w:tcPr>
            <w:tcW w:w="1515" w:type="dxa"/>
            <w:tcBorders>
              <w:top w:val="nil"/>
              <w:right w:val="single" w:sz="12" w:space="0" w:color="auto"/>
            </w:tcBorders>
            <w:shd w:val="clear" w:color="auto" w:fill="auto"/>
          </w:tcPr>
          <w:p w14:paraId="37483FE0" w14:textId="77777777" w:rsidR="001E489F" w:rsidRPr="00E33CA1" w:rsidRDefault="001E489F" w:rsidP="005875D6">
            <w:pPr>
              <w:pStyle w:val="TAH"/>
            </w:pPr>
            <w:r w:rsidRPr="00E33CA1">
              <w:t>Yes</w:t>
            </w:r>
          </w:p>
        </w:tc>
        <w:tc>
          <w:tcPr>
            <w:tcW w:w="1275" w:type="dxa"/>
            <w:tcBorders>
              <w:top w:val="nil"/>
              <w:left w:val="nil"/>
            </w:tcBorders>
            <w:shd w:val="clear" w:color="auto" w:fill="auto"/>
          </w:tcPr>
          <w:p w14:paraId="69C748BE" w14:textId="2F95ADD5" w:rsidR="001E489F" w:rsidRPr="00E33CA1" w:rsidRDefault="001E489F" w:rsidP="005875D6">
            <w:pPr>
              <w:pStyle w:val="TAC"/>
            </w:pPr>
          </w:p>
        </w:tc>
        <w:tc>
          <w:tcPr>
            <w:tcW w:w="1037" w:type="dxa"/>
            <w:tcBorders>
              <w:top w:val="nil"/>
            </w:tcBorders>
            <w:shd w:val="clear" w:color="auto" w:fill="auto"/>
          </w:tcPr>
          <w:p w14:paraId="1D3E8F18" w14:textId="28543CA6" w:rsidR="001E489F" w:rsidRPr="00E33CA1" w:rsidRDefault="00CA04FC" w:rsidP="005875D6">
            <w:pPr>
              <w:pStyle w:val="TAC"/>
            </w:pPr>
            <w:r>
              <w:t>X</w:t>
            </w:r>
          </w:p>
        </w:tc>
        <w:tc>
          <w:tcPr>
            <w:tcW w:w="850" w:type="dxa"/>
            <w:tcBorders>
              <w:top w:val="nil"/>
            </w:tcBorders>
            <w:shd w:val="clear" w:color="auto" w:fill="auto"/>
          </w:tcPr>
          <w:p w14:paraId="04045F0B" w14:textId="77777777" w:rsidR="001E489F" w:rsidRPr="00E33CA1" w:rsidRDefault="001E489F" w:rsidP="005875D6">
            <w:pPr>
              <w:pStyle w:val="TAC"/>
            </w:pPr>
          </w:p>
        </w:tc>
        <w:tc>
          <w:tcPr>
            <w:tcW w:w="851" w:type="dxa"/>
            <w:tcBorders>
              <w:top w:val="nil"/>
            </w:tcBorders>
            <w:shd w:val="clear" w:color="auto" w:fill="auto"/>
          </w:tcPr>
          <w:p w14:paraId="36BEDBE0" w14:textId="1813C1B2" w:rsidR="001E489F" w:rsidRPr="00E33CA1" w:rsidRDefault="00862B3A" w:rsidP="005875D6">
            <w:pPr>
              <w:pStyle w:val="TAC"/>
            </w:pPr>
            <w:r w:rsidRPr="00E33CA1">
              <w:t>X</w:t>
            </w:r>
          </w:p>
        </w:tc>
        <w:tc>
          <w:tcPr>
            <w:tcW w:w="1752" w:type="dxa"/>
            <w:tcBorders>
              <w:top w:val="nil"/>
            </w:tcBorders>
            <w:shd w:val="clear" w:color="auto" w:fill="auto"/>
          </w:tcPr>
          <w:p w14:paraId="5305E0AA" w14:textId="77777777" w:rsidR="001E489F" w:rsidRPr="00E33CA1" w:rsidRDefault="001E489F" w:rsidP="005875D6">
            <w:pPr>
              <w:pStyle w:val="TAC"/>
            </w:pPr>
          </w:p>
        </w:tc>
      </w:tr>
      <w:tr w:rsidR="001E489F" w14:paraId="624C6FF5" w14:textId="77777777" w:rsidTr="00E33CA1">
        <w:trPr>
          <w:cantSplit/>
          <w:jc w:val="center"/>
        </w:trPr>
        <w:tc>
          <w:tcPr>
            <w:tcW w:w="1515" w:type="dxa"/>
            <w:tcBorders>
              <w:right w:val="single" w:sz="12" w:space="0" w:color="auto"/>
            </w:tcBorders>
            <w:shd w:val="clear" w:color="auto" w:fill="auto"/>
          </w:tcPr>
          <w:p w14:paraId="4D7E9057" w14:textId="77777777" w:rsidR="001E489F" w:rsidRPr="00E33CA1" w:rsidRDefault="001E489F" w:rsidP="005875D6">
            <w:pPr>
              <w:pStyle w:val="TAH"/>
            </w:pPr>
            <w:r w:rsidRPr="00E33CA1">
              <w:t>No</w:t>
            </w:r>
          </w:p>
        </w:tc>
        <w:tc>
          <w:tcPr>
            <w:tcW w:w="1275" w:type="dxa"/>
            <w:tcBorders>
              <w:left w:val="nil"/>
            </w:tcBorders>
            <w:shd w:val="clear" w:color="auto" w:fill="auto"/>
          </w:tcPr>
          <w:p w14:paraId="0B744189" w14:textId="77777777" w:rsidR="001E489F" w:rsidRPr="00E33CA1" w:rsidRDefault="001E489F" w:rsidP="005875D6">
            <w:pPr>
              <w:pStyle w:val="TAC"/>
            </w:pPr>
          </w:p>
        </w:tc>
        <w:tc>
          <w:tcPr>
            <w:tcW w:w="1037" w:type="dxa"/>
            <w:shd w:val="clear" w:color="auto" w:fill="auto"/>
          </w:tcPr>
          <w:p w14:paraId="0602D5C7" w14:textId="4957305A" w:rsidR="001E489F" w:rsidRPr="00E33CA1" w:rsidRDefault="001E489F" w:rsidP="005875D6">
            <w:pPr>
              <w:pStyle w:val="TAC"/>
            </w:pPr>
          </w:p>
        </w:tc>
        <w:tc>
          <w:tcPr>
            <w:tcW w:w="850" w:type="dxa"/>
            <w:shd w:val="clear" w:color="auto" w:fill="auto"/>
          </w:tcPr>
          <w:p w14:paraId="35CFDED4" w14:textId="2CC7AD48" w:rsidR="001E489F" w:rsidRPr="00E33CA1" w:rsidRDefault="001E489F" w:rsidP="005875D6">
            <w:pPr>
              <w:pStyle w:val="TAC"/>
            </w:pPr>
          </w:p>
        </w:tc>
        <w:tc>
          <w:tcPr>
            <w:tcW w:w="851" w:type="dxa"/>
            <w:shd w:val="clear" w:color="auto" w:fill="auto"/>
          </w:tcPr>
          <w:p w14:paraId="02A432F3" w14:textId="77777777" w:rsidR="001E489F" w:rsidRPr="00E33CA1" w:rsidRDefault="001E489F" w:rsidP="005875D6">
            <w:pPr>
              <w:pStyle w:val="TAC"/>
            </w:pPr>
          </w:p>
        </w:tc>
        <w:tc>
          <w:tcPr>
            <w:tcW w:w="1752" w:type="dxa"/>
            <w:shd w:val="clear" w:color="auto" w:fill="auto"/>
          </w:tcPr>
          <w:p w14:paraId="70435623" w14:textId="77777777" w:rsidR="001E489F" w:rsidRPr="00E33CA1" w:rsidRDefault="001E489F" w:rsidP="005875D6">
            <w:pPr>
              <w:pStyle w:val="TAC"/>
            </w:pPr>
          </w:p>
        </w:tc>
      </w:tr>
      <w:tr w:rsidR="001E489F" w14:paraId="552F1957" w14:textId="77777777" w:rsidTr="00E33CA1">
        <w:trPr>
          <w:cantSplit/>
          <w:jc w:val="center"/>
        </w:trPr>
        <w:tc>
          <w:tcPr>
            <w:tcW w:w="1515" w:type="dxa"/>
            <w:tcBorders>
              <w:right w:val="single" w:sz="12" w:space="0" w:color="auto"/>
            </w:tcBorders>
            <w:shd w:val="clear" w:color="auto" w:fill="auto"/>
          </w:tcPr>
          <w:p w14:paraId="296FE27F" w14:textId="77777777" w:rsidR="001E489F" w:rsidRPr="00E33CA1" w:rsidRDefault="001E489F" w:rsidP="005875D6">
            <w:pPr>
              <w:pStyle w:val="TAH"/>
            </w:pPr>
            <w:r w:rsidRPr="00E33CA1">
              <w:t>Don't know</w:t>
            </w:r>
          </w:p>
        </w:tc>
        <w:tc>
          <w:tcPr>
            <w:tcW w:w="1275" w:type="dxa"/>
            <w:tcBorders>
              <w:left w:val="nil"/>
            </w:tcBorders>
            <w:shd w:val="clear" w:color="auto" w:fill="auto"/>
          </w:tcPr>
          <w:p w14:paraId="4450E978" w14:textId="1C3A8139" w:rsidR="001E489F" w:rsidRPr="00E33CA1" w:rsidRDefault="00CA04FC" w:rsidP="005875D6">
            <w:pPr>
              <w:pStyle w:val="TAC"/>
            </w:pPr>
            <w:r>
              <w:t>X</w:t>
            </w:r>
          </w:p>
        </w:tc>
        <w:tc>
          <w:tcPr>
            <w:tcW w:w="1037" w:type="dxa"/>
            <w:shd w:val="clear" w:color="auto" w:fill="auto"/>
          </w:tcPr>
          <w:p w14:paraId="6F19776F" w14:textId="42A78492" w:rsidR="001E489F" w:rsidRPr="00E33CA1" w:rsidRDefault="001E489F" w:rsidP="005875D6">
            <w:pPr>
              <w:pStyle w:val="TAC"/>
            </w:pPr>
          </w:p>
        </w:tc>
        <w:tc>
          <w:tcPr>
            <w:tcW w:w="850" w:type="dxa"/>
            <w:shd w:val="clear" w:color="auto" w:fill="auto"/>
          </w:tcPr>
          <w:p w14:paraId="3F07CB2B" w14:textId="10B28C93" w:rsidR="001E489F" w:rsidRPr="00E33CA1" w:rsidRDefault="00862B3A" w:rsidP="005875D6">
            <w:pPr>
              <w:pStyle w:val="TAC"/>
            </w:pPr>
            <w:r w:rsidRPr="00E33CA1">
              <w:t>X</w:t>
            </w:r>
          </w:p>
        </w:tc>
        <w:tc>
          <w:tcPr>
            <w:tcW w:w="851" w:type="dxa"/>
            <w:shd w:val="clear" w:color="auto" w:fill="auto"/>
          </w:tcPr>
          <w:p w14:paraId="290A158D" w14:textId="77777777" w:rsidR="001E489F" w:rsidRPr="00E33CA1" w:rsidRDefault="001E489F" w:rsidP="005875D6">
            <w:pPr>
              <w:pStyle w:val="TAC"/>
            </w:pPr>
          </w:p>
        </w:tc>
        <w:tc>
          <w:tcPr>
            <w:tcW w:w="1752" w:type="dxa"/>
            <w:shd w:val="clear" w:color="auto" w:fill="auto"/>
          </w:tcPr>
          <w:p w14:paraId="02E98F67" w14:textId="48FA926B" w:rsidR="001E489F" w:rsidRPr="00E33CA1" w:rsidRDefault="00862B3A" w:rsidP="005875D6">
            <w:pPr>
              <w:pStyle w:val="TAC"/>
            </w:pPr>
            <w:r w:rsidRPr="00E33CA1">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4B0899D6" w14:textId="2588C466" w:rsidR="007861B8" w:rsidRPr="00C278EB" w:rsidRDefault="001E489F" w:rsidP="00862B3A">
      <w:pPr>
        <w:pStyle w:val="Heading3"/>
      </w:pPr>
      <w:r w:rsidRPr="00A36378">
        <w:t xml:space="preserve">This work item is </w:t>
      </w:r>
      <w:r w:rsidR="001A5001" w:rsidRPr="00A36378">
        <w:t>a</w:t>
      </w:r>
      <w:r w:rsidR="001A5001">
        <w:t xml:space="preserve"> </w:t>
      </w:r>
      <w:r w:rsidR="001A5001" w:rsidRPr="00A36378">
        <w:t>study</w:t>
      </w:r>
      <w:r w:rsidR="00862B3A">
        <w:t xml:space="preserve"> item.</w:t>
      </w: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0B49B55F" w:rsidR="007861B8" w:rsidRDefault="00862B3A"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0475473A" w14:textId="751C6B84" w:rsidR="001E489F" w:rsidRPr="006C2E80" w:rsidRDefault="001E489F" w:rsidP="001E489F">
      <w:pPr>
        <w:pStyle w:val="Guidance"/>
      </w:pPr>
      <w:r w:rsidRPr="006C2E80">
        <w:t xml:space="preserve"> </w:t>
      </w:r>
    </w:p>
    <w:p w14:paraId="223A3492" w14:textId="5E5596D2"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31D7C81E" w:rsidR="001E489F" w:rsidRDefault="001E489F" w:rsidP="005875D6">
            <w:pPr>
              <w:pStyle w:val="TAL"/>
            </w:pPr>
          </w:p>
        </w:tc>
        <w:tc>
          <w:tcPr>
            <w:tcW w:w="1101" w:type="dxa"/>
          </w:tcPr>
          <w:p w14:paraId="334D300A" w14:textId="5DB2DD11" w:rsidR="001E489F" w:rsidRDefault="001E489F" w:rsidP="005875D6">
            <w:pPr>
              <w:pStyle w:val="TAL"/>
            </w:pPr>
          </w:p>
        </w:tc>
        <w:tc>
          <w:tcPr>
            <w:tcW w:w="1101" w:type="dxa"/>
          </w:tcPr>
          <w:p w14:paraId="3338BA6A" w14:textId="3A6206FD" w:rsidR="001E489F" w:rsidRDefault="001E489F" w:rsidP="005875D6">
            <w:pPr>
              <w:pStyle w:val="TAL"/>
            </w:pPr>
          </w:p>
        </w:tc>
        <w:tc>
          <w:tcPr>
            <w:tcW w:w="6010" w:type="dxa"/>
          </w:tcPr>
          <w:p w14:paraId="225432A0" w14:textId="1487D779" w:rsidR="001E489F" w:rsidRPr="00251D80" w:rsidRDefault="001E489F" w:rsidP="00AA61B6">
            <w:pPr>
              <w:pStyle w:val="TAL"/>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614061A1"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B35761" w14:paraId="0B66CC3F" w14:textId="77777777" w:rsidTr="005875D6">
        <w:trPr>
          <w:cantSplit/>
          <w:jc w:val="center"/>
        </w:trPr>
        <w:tc>
          <w:tcPr>
            <w:tcW w:w="1101" w:type="dxa"/>
          </w:tcPr>
          <w:p w14:paraId="2A3B29D4" w14:textId="78BAD877" w:rsidR="00B35761" w:rsidRDefault="00B35761" w:rsidP="00B35761">
            <w:pPr>
              <w:pStyle w:val="TAL"/>
            </w:pPr>
            <w:r w:rsidRPr="00B35761">
              <w:t>1020031</w:t>
            </w:r>
          </w:p>
        </w:tc>
        <w:tc>
          <w:tcPr>
            <w:tcW w:w="3326" w:type="dxa"/>
          </w:tcPr>
          <w:p w14:paraId="3AC061FD" w14:textId="44E192FB" w:rsidR="00B35761" w:rsidRDefault="00B35761" w:rsidP="00B35761">
            <w:pPr>
              <w:pStyle w:val="TAL"/>
            </w:pPr>
            <w:r w:rsidRPr="00D3760E">
              <w:t>Upper layer traffic steering and switching over dual 3GPP access</w:t>
            </w:r>
          </w:p>
        </w:tc>
        <w:tc>
          <w:tcPr>
            <w:tcW w:w="5099" w:type="dxa"/>
          </w:tcPr>
          <w:p w14:paraId="017BF4B1" w14:textId="5595C8AB" w:rsidR="00B35761" w:rsidRPr="001A5001" w:rsidRDefault="00B35761" w:rsidP="00B35761">
            <w:pPr>
              <w:pStyle w:val="Guidance"/>
              <w:rPr>
                <w:i w:val="0"/>
                <w:iCs/>
              </w:rPr>
            </w:pPr>
            <w:r>
              <w:rPr>
                <w:i w:val="0"/>
                <w:iCs/>
              </w:rPr>
              <w:t>Antecedent Study and Work Item</w:t>
            </w:r>
          </w:p>
        </w:tc>
      </w:tr>
      <w:tr w:rsidR="00B35761" w14:paraId="27932D73" w14:textId="77777777" w:rsidTr="005875D6">
        <w:trPr>
          <w:cantSplit/>
          <w:jc w:val="center"/>
        </w:trPr>
        <w:tc>
          <w:tcPr>
            <w:tcW w:w="1101" w:type="dxa"/>
          </w:tcPr>
          <w:p w14:paraId="349885ED" w14:textId="4D742BAC" w:rsidR="00B35761" w:rsidRPr="00B35761" w:rsidRDefault="00B35761" w:rsidP="00B35761">
            <w:pPr>
              <w:pStyle w:val="TAL"/>
            </w:pPr>
            <w:r w:rsidRPr="00B35761">
              <w:t>1000027</w:t>
            </w:r>
          </w:p>
        </w:tc>
        <w:tc>
          <w:tcPr>
            <w:tcW w:w="3326" w:type="dxa"/>
          </w:tcPr>
          <w:p w14:paraId="5A56A69E" w14:textId="4066997E" w:rsidR="00B35761" w:rsidRPr="00D3760E" w:rsidRDefault="00B35761" w:rsidP="00B35761">
            <w:pPr>
              <w:pStyle w:val="TAL"/>
            </w:pPr>
            <w:r w:rsidRPr="00B35761">
              <w:t>Non-Public Network (NPN) security considerations</w:t>
            </w:r>
          </w:p>
        </w:tc>
        <w:tc>
          <w:tcPr>
            <w:tcW w:w="5099" w:type="dxa"/>
          </w:tcPr>
          <w:p w14:paraId="4942ED37" w14:textId="6F2ADBFD" w:rsidR="00B35761" w:rsidRDefault="00B35761" w:rsidP="00B35761">
            <w:pPr>
              <w:pStyle w:val="Guidance"/>
              <w:rPr>
                <w:i w:val="0"/>
                <w:iCs/>
              </w:rPr>
            </w:pPr>
            <w:r>
              <w:rPr>
                <w:i w:val="0"/>
                <w:iCs/>
              </w:rPr>
              <w:t>Antecedent Building Block</w:t>
            </w:r>
          </w:p>
        </w:tc>
      </w:tr>
      <w:tr w:rsidR="00B35761" w14:paraId="7E817870" w14:textId="77777777" w:rsidTr="005875D6">
        <w:trPr>
          <w:cantSplit/>
          <w:jc w:val="center"/>
        </w:trPr>
        <w:tc>
          <w:tcPr>
            <w:tcW w:w="1101" w:type="dxa"/>
          </w:tcPr>
          <w:p w14:paraId="4C5856B2" w14:textId="6F8BD739" w:rsidR="00B35761" w:rsidRPr="00D3760E" w:rsidRDefault="00B35761" w:rsidP="00B35761">
            <w:pPr>
              <w:pStyle w:val="TAL"/>
            </w:pPr>
            <w:r w:rsidRPr="00FA4135">
              <w:t>920038</w:t>
            </w:r>
          </w:p>
        </w:tc>
        <w:tc>
          <w:tcPr>
            <w:tcW w:w="3326" w:type="dxa"/>
          </w:tcPr>
          <w:p w14:paraId="7402CD44" w14:textId="75695A6D" w:rsidR="00B35761" w:rsidRPr="00D3760E" w:rsidRDefault="00B35761" w:rsidP="00B35761">
            <w:pPr>
              <w:pStyle w:val="TAL"/>
            </w:pPr>
            <w:r w:rsidRPr="00780570">
              <w:t>5G Networks Providing Access to Localized Services (PALS)</w:t>
            </w:r>
          </w:p>
        </w:tc>
        <w:tc>
          <w:tcPr>
            <w:tcW w:w="5099" w:type="dxa"/>
          </w:tcPr>
          <w:p w14:paraId="2A89AB68" w14:textId="0E25DEE9" w:rsidR="00B35761" w:rsidRPr="00251D80" w:rsidRDefault="00B35761" w:rsidP="00B35761">
            <w:pPr>
              <w:pStyle w:val="Guidance"/>
            </w:pPr>
            <w:r w:rsidRPr="006D2114">
              <w:rPr>
                <w:i w:val="0"/>
                <w:iCs/>
              </w:rPr>
              <w:t>Antecedent Study and Work Item</w:t>
            </w:r>
          </w:p>
        </w:tc>
      </w:tr>
      <w:tr w:rsidR="00AA61B6" w14:paraId="7A959F74" w14:textId="77777777" w:rsidTr="005875D6">
        <w:trPr>
          <w:cantSplit/>
          <w:jc w:val="center"/>
        </w:trPr>
        <w:tc>
          <w:tcPr>
            <w:tcW w:w="1101" w:type="dxa"/>
          </w:tcPr>
          <w:p w14:paraId="149739D6" w14:textId="34867246" w:rsidR="00AA61B6" w:rsidRPr="00D3760E" w:rsidRDefault="00B35761" w:rsidP="00AA61B6">
            <w:pPr>
              <w:pStyle w:val="TAL"/>
            </w:pPr>
            <w:r w:rsidRPr="00B35761">
              <w:t>910038</w:t>
            </w:r>
          </w:p>
        </w:tc>
        <w:tc>
          <w:tcPr>
            <w:tcW w:w="3326" w:type="dxa"/>
          </w:tcPr>
          <w:p w14:paraId="08928623" w14:textId="24DAB548" w:rsidR="00AA61B6" w:rsidRPr="00D3760E" w:rsidRDefault="00AA61B6" w:rsidP="00AA61B6">
            <w:pPr>
              <w:pStyle w:val="TAL"/>
            </w:pPr>
            <w:r w:rsidRPr="001A5001">
              <w:t xml:space="preserve">Enhanced Access to and Support of Network Slice </w:t>
            </w:r>
            <w:r>
              <w:t>(</w:t>
            </w:r>
            <w:r w:rsidRPr="00D3760E">
              <w:t>EASNS</w:t>
            </w:r>
            <w:r>
              <w:t>)</w:t>
            </w:r>
          </w:p>
        </w:tc>
        <w:tc>
          <w:tcPr>
            <w:tcW w:w="5099" w:type="dxa"/>
          </w:tcPr>
          <w:p w14:paraId="78309373" w14:textId="4ECFBCDE" w:rsidR="00AA61B6" w:rsidRPr="00251D80" w:rsidRDefault="006D2114" w:rsidP="00AA61B6">
            <w:pPr>
              <w:pStyle w:val="Guidance"/>
            </w:pPr>
            <w:r w:rsidRPr="006D2114">
              <w:rPr>
                <w:i w:val="0"/>
                <w:iCs/>
              </w:rPr>
              <w:t>Antecedent Study and Work Item</w:t>
            </w:r>
          </w:p>
        </w:tc>
      </w:tr>
      <w:tr w:rsidR="00AA61B6" w14:paraId="0C0AF444" w14:textId="77777777" w:rsidTr="005875D6">
        <w:trPr>
          <w:cantSplit/>
          <w:jc w:val="center"/>
        </w:trPr>
        <w:tc>
          <w:tcPr>
            <w:tcW w:w="1101" w:type="dxa"/>
          </w:tcPr>
          <w:p w14:paraId="3EA3289F" w14:textId="6E4BE67D" w:rsidR="00AA61B6" w:rsidRPr="00780570" w:rsidRDefault="001918E2" w:rsidP="00AA61B6">
            <w:pPr>
              <w:pStyle w:val="TAL"/>
            </w:pPr>
            <w:r w:rsidRPr="001918E2">
              <w:t>840050</w:t>
            </w:r>
          </w:p>
        </w:tc>
        <w:tc>
          <w:tcPr>
            <w:tcW w:w="3326" w:type="dxa"/>
          </w:tcPr>
          <w:p w14:paraId="145A2425" w14:textId="6E636D1E" w:rsidR="00AA61B6" w:rsidRPr="00780570" w:rsidRDefault="001918E2" w:rsidP="00AA61B6">
            <w:pPr>
              <w:pStyle w:val="TAL"/>
            </w:pPr>
            <w:r w:rsidRPr="001918E2">
              <w:t>Enhancements for cyber-physical control applications in vertical domains</w:t>
            </w:r>
          </w:p>
        </w:tc>
        <w:tc>
          <w:tcPr>
            <w:tcW w:w="5099" w:type="dxa"/>
          </w:tcPr>
          <w:p w14:paraId="612964C0" w14:textId="6284E551" w:rsidR="00AA61B6" w:rsidRPr="00251D80" w:rsidRDefault="006D2114" w:rsidP="00AA61B6">
            <w:pPr>
              <w:pStyle w:val="Guidance"/>
            </w:pPr>
            <w:r w:rsidRPr="006D2114">
              <w:rPr>
                <w:i w:val="0"/>
                <w:iCs/>
              </w:rPr>
              <w:t>Antecedent Study and Work Item</w:t>
            </w:r>
          </w:p>
        </w:tc>
      </w:tr>
      <w:tr w:rsidR="000E1887" w14:paraId="12E249B7" w14:textId="77777777" w:rsidTr="005875D6">
        <w:trPr>
          <w:cantSplit/>
          <w:jc w:val="center"/>
        </w:trPr>
        <w:tc>
          <w:tcPr>
            <w:tcW w:w="1101" w:type="dxa"/>
          </w:tcPr>
          <w:p w14:paraId="7A83CC47" w14:textId="5E5E4B8A" w:rsidR="000E1887" w:rsidRPr="001918E2" w:rsidRDefault="000E1887" w:rsidP="00AA61B6">
            <w:pPr>
              <w:pStyle w:val="TAL"/>
            </w:pPr>
            <w:r w:rsidRPr="000E1887">
              <w:t>1020070</w:t>
            </w:r>
          </w:p>
        </w:tc>
        <w:tc>
          <w:tcPr>
            <w:tcW w:w="3326" w:type="dxa"/>
          </w:tcPr>
          <w:p w14:paraId="2D40C398" w14:textId="2BCAEC5E" w:rsidR="000E1887" w:rsidRPr="001918E2" w:rsidRDefault="000E1887" w:rsidP="00AA61B6">
            <w:pPr>
              <w:pStyle w:val="TAL"/>
            </w:pPr>
            <w:r w:rsidRPr="000E1887">
              <w:t>Study on Multi-Access (</w:t>
            </w:r>
            <w:proofErr w:type="spellStart"/>
            <w:r w:rsidRPr="000E1887">
              <w:t>DualSteer</w:t>
            </w:r>
            <w:proofErr w:type="spellEnd"/>
            <w:r w:rsidRPr="000E1887">
              <w:t xml:space="preserve"> and ATSSS_Ph4)</w:t>
            </w:r>
          </w:p>
        </w:tc>
        <w:tc>
          <w:tcPr>
            <w:tcW w:w="5099" w:type="dxa"/>
          </w:tcPr>
          <w:p w14:paraId="289C652D" w14:textId="5CA3283A" w:rsidR="000E1887" w:rsidRPr="000E1887" w:rsidRDefault="000E1887" w:rsidP="00AA61B6">
            <w:pPr>
              <w:pStyle w:val="Guidance"/>
              <w:rPr>
                <w:i w:val="0"/>
                <w:iCs/>
              </w:rPr>
            </w:pPr>
            <w:r w:rsidRPr="000E1887">
              <w:rPr>
                <w:i w:val="0"/>
                <w:iCs/>
              </w:rPr>
              <w:t xml:space="preserve">Related </w:t>
            </w:r>
            <w:r>
              <w:rPr>
                <w:i w:val="0"/>
                <w:iCs/>
              </w:rPr>
              <w:t xml:space="preserve">ongoing </w:t>
            </w:r>
            <w:r w:rsidRPr="000E1887">
              <w:rPr>
                <w:i w:val="0"/>
                <w:iCs/>
              </w:rPr>
              <w:t xml:space="preserve">Stage 2 </w:t>
            </w:r>
            <w:r>
              <w:rPr>
                <w:i w:val="0"/>
                <w:iCs/>
              </w:rPr>
              <w:t>work</w:t>
            </w:r>
          </w:p>
        </w:tc>
      </w:tr>
      <w:tr w:rsidR="000E1887" w14:paraId="26724629" w14:textId="77777777" w:rsidTr="005875D6">
        <w:trPr>
          <w:cantSplit/>
          <w:jc w:val="center"/>
        </w:trPr>
        <w:tc>
          <w:tcPr>
            <w:tcW w:w="1101" w:type="dxa"/>
          </w:tcPr>
          <w:p w14:paraId="77F59446" w14:textId="7A622B32" w:rsidR="000E1887" w:rsidRPr="000E1887" w:rsidRDefault="000E1887" w:rsidP="00AA61B6">
            <w:pPr>
              <w:pStyle w:val="TAL"/>
            </w:pPr>
            <w:r w:rsidRPr="000E1887">
              <w:t>980128</w:t>
            </w:r>
          </w:p>
        </w:tc>
        <w:tc>
          <w:tcPr>
            <w:tcW w:w="3326" w:type="dxa"/>
          </w:tcPr>
          <w:p w14:paraId="23462AC8" w14:textId="5E7B8A5C" w:rsidR="000E1887" w:rsidRPr="000E1887" w:rsidRDefault="000E1887" w:rsidP="00AA61B6">
            <w:pPr>
              <w:pStyle w:val="TAL"/>
            </w:pPr>
            <w:r w:rsidRPr="000E1887">
              <w:t>Non-Public Networks Phase 2</w:t>
            </w:r>
          </w:p>
        </w:tc>
        <w:tc>
          <w:tcPr>
            <w:tcW w:w="5099" w:type="dxa"/>
          </w:tcPr>
          <w:p w14:paraId="55E3FD1E" w14:textId="1F87B7E3" w:rsidR="000E1887" w:rsidRPr="000E1887" w:rsidRDefault="000E1887" w:rsidP="00AA61B6">
            <w:pPr>
              <w:pStyle w:val="Guidance"/>
              <w:rPr>
                <w:i w:val="0"/>
                <w:iCs/>
              </w:rPr>
            </w:pPr>
            <w:r>
              <w:rPr>
                <w:i w:val="0"/>
                <w:iCs/>
              </w:rPr>
              <w:t xml:space="preserve">Related Rel-18 Stage 2 and Stage 3 </w:t>
            </w:r>
          </w:p>
        </w:tc>
      </w:tr>
      <w:tr w:rsidR="000E1887" w14:paraId="715DA405" w14:textId="77777777" w:rsidTr="005875D6">
        <w:trPr>
          <w:cantSplit/>
          <w:jc w:val="center"/>
        </w:trPr>
        <w:tc>
          <w:tcPr>
            <w:tcW w:w="1101" w:type="dxa"/>
          </w:tcPr>
          <w:p w14:paraId="720180CD" w14:textId="15849B02" w:rsidR="000E1887" w:rsidRPr="000E1887" w:rsidRDefault="000E1887" w:rsidP="000E1887">
            <w:pPr>
              <w:pStyle w:val="TAL"/>
            </w:pPr>
            <w:r w:rsidRPr="000E1887">
              <w:t>910065</w:t>
            </w:r>
          </w:p>
        </w:tc>
        <w:tc>
          <w:tcPr>
            <w:tcW w:w="3326" w:type="dxa"/>
          </w:tcPr>
          <w:p w14:paraId="3EB72545" w14:textId="246F745C" w:rsidR="000E1887" w:rsidRPr="000E1887" w:rsidRDefault="000E1887" w:rsidP="000E1887">
            <w:pPr>
              <w:pStyle w:val="TAL"/>
            </w:pPr>
            <w:r w:rsidRPr="000E1887">
              <w:t>Enhanced support of Non-Public Networks</w:t>
            </w:r>
          </w:p>
        </w:tc>
        <w:tc>
          <w:tcPr>
            <w:tcW w:w="5099" w:type="dxa"/>
          </w:tcPr>
          <w:p w14:paraId="131D9805" w14:textId="19340A84" w:rsidR="000E1887" w:rsidRDefault="000E1887" w:rsidP="000E1887">
            <w:pPr>
              <w:pStyle w:val="Guidance"/>
              <w:rPr>
                <w:i w:val="0"/>
                <w:iCs/>
              </w:rPr>
            </w:pPr>
            <w:r>
              <w:rPr>
                <w:i w:val="0"/>
                <w:iCs/>
              </w:rPr>
              <w:t xml:space="preserve">Related Rel-18 Stage 2 and Stage 3 </w:t>
            </w:r>
          </w:p>
        </w:tc>
      </w:tr>
    </w:tbl>
    <w:p w14:paraId="01B64B3B" w14:textId="77777777" w:rsidR="001E489F" w:rsidRDefault="001E489F" w:rsidP="001E489F">
      <w:pPr>
        <w:pStyle w:val="FP"/>
      </w:pPr>
    </w:p>
    <w:p w14:paraId="096FF532" w14:textId="49E32BB3" w:rsidR="001E489F" w:rsidRPr="006C2E80" w:rsidRDefault="001E489F" w:rsidP="001E489F">
      <w:pPr>
        <w:pStyle w:val="Guidance"/>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48C22DB8" w14:textId="5005188D" w:rsidR="004E54C9" w:rsidRDefault="00F23F1B" w:rsidP="004527A0">
      <w:r>
        <w:t xml:space="preserve">The </w:t>
      </w:r>
      <w:r w:rsidR="004527A0">
        <w:t xml:space="preserve">standardization up to Rel-19 </w:t>
      </w:r>
      <w:r>
        <w:t xml:space="preserve">on non-public networks (NPNs) </w:t>
      </w:r>
      <w:r w:rsidR="004527A0">
        <w:t>enables verticals to replace existing proprietary radio or fixed Ethernet networks and supports standalone and public-network-integrated non-public networks</w:t>
      </w:r>
      <w:r>
        <w:t xml:space="preserve"> (</w:t>
      </w:r>
      <w:r w:rsidR="005F4901">
        <w:t xml:space="preserve">SNPNs and </w:t>
      </w:r>
      <w:r>
        <w:t>PNI-NPNs)</w:t>
      </w:r>
      <w:r w:rsidR="004527A0">
        <w:t xml:space="preserve">. </w:t>
      </w:r>
      <w:r w:rsidR="00A15CCD" w:rsidRPr="00A15CCD">
        <w:t>Nevertheless, it is necessary to consider further enhancements of these networks to cater for more diverse deployment models and greater interworking between different types of private networks and, consequently, between private and public networks.</w:t>
      </w:r>
    </w:p>
    <w:p w14:paraId="2A984D11" w14:textId="77777777" w:rsidR="00A15CCD" w:rsidRDefault="00A15CCD" w:rsidP="004527A0"/>
    <w:p w14:paraId="506AA64E" w14:textId="685FD328" w:rsidR="008B0F17" w:rsidRDefault="0059665D" w:rsidP="008B0F17">
      <w:pPr>
        <w:rPr>
          <w:noProof/>
        </w:rPr>
      </w:pPr>
      <w:r>
        <w:rPr>
          <w:noProof/>
        </w:rPr>
        <w:t>Present</w:t>
      </w:r>
      <w:r w:rsidRPr="0059665D">
        <w:rPr>
          <w:noProof/>
        </w:rPr>
        <w:t xml:space="preserve"> Stage 1 specification</w:t>
      </w:r>
      <w:r w:rsidR="001240FF">
        <w:rPr>
          <w:noProof/>
        </w:rPr>
        <w:t>s</w:t>
      </w:r>
      <w:r w:rsidRPr="0059665D">
        <w:rPr>
          <w:noProof/>
        </w:rPr>
        <w:t xml:space="preserve"> define a number of 5G system requirements to support NPN subscribers</w:t>
      </w:r>
      <w:r w:rsidR="00206D6F">
        <w:rPr>
          <w:noProof/>
        </w:rPr>
        <w:t xml:space="preserve"> </w:t>
      </w:r>
      <w:r w:rsidR="00206D6F" w:rsidRPr="001240FF">
        <w:rPr>
          <w:noProof/>
        </w:rPr>
        <w:t>(TS 22.261, Section</w:t>
      </w:r>
      <w:r w:rsidR="00206D6F">
        <w:rPr>
          <w:noProof/>
        </w:rPr>
        <w:t xml:space="preserve"> 6.25</w:t>
      </w:r>
      <w:r w:rsidR="00206D6F" w:rsidRPr="001240FF">
        <w:rPr>
          <w:noProof/>
        </w:rPr>
        <w:t>)</w:t>
      </w:r>
      <w:r w:rsidRPr="0059665D">
        <w:rPr>
          <w:noProof/>
        </w:rPr>
        <w:t xml:space="preserve">. </w:t>
      </w:r>
      <w:r w:rsidR="001240FF" w:rsidRPr="001240FF">
        <w:rPr>
          <w:noProof/>
        </w:rPr>
        <w:t xml:space="preserve">However, in the main, there is no differentiation of different types of NPNs and, therefore, not all the requirements for future </w:t>
      </w:r>
      <w:r w:rsidR="00F23F1B">
        <w:rPr>
          <w:noProof/>
        </w:rPr>
        <w:t>PNI-NPNs</w:t>
      </w:r>
      <w:r w:rsidR="001240FF" w:rsidRPr="001240FF">
        <w:rPr>
          <w:noProof/>
        </w:rPr>
        <w:t xml:space="preserve"> are addressed. </w:t>
      </w:r>
      <w:r w:rsidRPr="0059665D">
        <w:rPr>
          <w:noProof/>
        </w:rPr>
        <w:t>PNI-NPN networks are referred to in Stage 1 specifications as '…can be hosted by a PLMN, or they can be offered as a slice of a PLMN', aligned with Stage 2 specifications. PNI-NPNs hosted by PLMN cater to only one type of PNI-NPNs. While slicing enables the creation of customised networks, the focus is on the separation of customers, security aspects, and meeting specific service requirements. There is limited functionality to manage a slice in a multi-domain scenario</w:t>
      </w:r>
      <w:r w:rsidR="00F23F1B">
        <w:rPr>
          <w:noProof/>
        </w:rPr>
        <w:t>, and a</w:t>
      </w:r>
      <w:r w:rsidRPr="0059665D">
        <w:rPr>
          <w:noProof/>
        </w:rPr>
        <w:t xml:space="preserve"> </w:t>
      </w:r>
      <w:r w:rsidR="00206D6F">
        <w:rPr>
          <w:noProof/>
        </w:rPr>
        <w:t>flexible</w:t>
      </w:r>
      <w:r w:rsidRPr="0059665D">
        <w:rPr>
          <w:noProof/>
        </w:rPr>
        <w:t xml:space="preserve"> way of selecting a part of or the whole serving control/data plane or network functions in a multi-domain scenario is lacking. Hence, greater flexibility in selecting network (control) functions based on a specific service, reliability requirement,  user's security profile, load, signalling latency/geographical location and other aspects of service is needed. That will enable more diverse deployment models to meet industry-tailored PNI-NPNs with services distributed between on-site, regional edge and cloud locations and where PNI-NPN UEs move between the sites.</w:t>
      </w:r>
      <w:r>
        <w:rPr>
          <w:noProof/>
        </w:rPr>
        <w:t xml:space="preserve"> O</w:t>
      </w:r>
      <w:r w:rsidRPr="0059665D">
        <w:rPr>
          <w:noProof/>
        </w:rPr>
        <w:t>pening up more deployment PNI-NPN models would also benefit PLMNs. Furthermore, it can be expected that the support for such service</w:t>
      </w:r>
      <w:r w:rsidR="001240FF">
        <w:rPr>
          <w:noProof/>
        </w:rPr>
        <w:t xml:space="preserve"> and </w:t>
      </w:r>
      <w:r w:rsidRPr="0059665D">
        <w:rPr>
          <w:noProof/>
        </w:rPr>
        <w:t xml:space="preserve">network </w:t>
      </w:r>
      <w:r w:rsidR="001240FF">
        <w:rPr>
          <w:noProof/>
        </w:rPr>
        <w:t>flexibility</w:t>
      </w:r>
      <w:r w:rsidRPr="0059665D">
        <w:rPr>
          <w:noProof/>
        </w:rPr>
        <w:t xml:space="preserve"> would prompt the work towards more dynamic and flexible Service Level Agreements in 6G.  </w:t>
      </w:r>
    </w:p>
    <w:p w14:paraId="44D2282B" w14:textId="77777777" w:rsidR="0059665D" w:rsidRDefault="0059665D" w:rsidP="008B0F17">
      <w:pPr>
        <w:rPr>
          <w:noProof/>
        </w:rPr>
      </w:pPr>
    </w:p>
    <w:p w14:paraId="33B71E7B" w14:textId="304FD711" w:rsidR="0064216B" w:rsidRDefault="00F826EA" w:rsidP="00F826EA">
      <w:pPr>
        <w:rPr>
          <w:noProof/>
        </w:rPr>
      </w:pPr>
      <w:r>
        <w:rPr>
          <w:noProof/>
        </w:rPr>
        <w:t>There is also an a</w:t>
      </w:r>
      <w:r w:rsidRPr="00F826EA">
        <w:rPr>
          <w:noProof/>
        </w:rPr>
        <w:t xml:space="preserve">bsence of requirements on </w:t>
      </w:r>
      <w:r>
        <w:rPr>
          <w:noProof/>
        </w:rPr>
        <w:t xml:space="preserve">better </w:t>
      </w:r>
      <w:r w:rsidRPr="00F826EA">
        <w:rPr>
          <w:noProof/>
        </w:rPr>
        <w:t>interworking between SNPNs and PNI-NPNs</w:t>
      </w:r>
      <w:r>
        <w:rPr>
          <w:noProof/>
        </w:rPr>
        <w:t xml:space="preserve">, for example, </w:t>
      </w:r>
      <w:r w:rsidRPr="00F826EA">
        <w:rPr>
          <w:noProof/>
        </w:rPr>
        <w:t>in a defined localit</w:t>
      </w:r>
      <w:r>
        <w:rPr>
          <w:noProof/>
        </w:rPr>
        <w:t>y</w:t>
      </w:r>
      <w:r w:rsidR="00790E55">
        <w:rPr>
          <w:noProof/>
        </w:rPr>
        <w:t xml:space="preserve">. </w:t>
      </w:r>
      <w:r>
        <w:rPr>
          <w:noProof/>
        </w:rPr>
        <w:t xml:space="preserve"> </w:t>
      </w:r>
      <w:r w:rsidR="007917E3">
        <w:rPr>
          <w:noProof/>
        </w:rPr>
        <w:t>Firstly, r</w:t>
      </w:r>
      <w:r w:rsidR="00790E55" w:rsidRPr="00F826EA">
        <w:rPr>
          <w:noProof/>
        </w:rPr>
        <w:t xml:space="preserve">oaming and handover between SNPNs and </w:t>
      </w:r>
      <w:r w:rsidR="00387817" w:rsidRPr="00F826EA">
        <w:rPr>
          <w:noProof/>
        </w:rPr>
        <w:t xml:space="preserve">generally </w:t>
      </w:r>
      <w:r w:rsidR="00790E55" w:rsidRPr="00F826EA">
        <w:rPr>
          <w:noProof/>
        </w:rPr>
        <w:t>PLMNs are currently explicitly excluded from the (Stage 2) specifications</w:t>
      </w:r>
      <w:r w:rsidR="000A3544">
        <w:rPr>
          <w:noProof/>
        </w:rPr>
        <w:t xml:space="preserve">. </w:t>
      </w:r>
      <w:r w:rsidR="005F4901" w:rsidRPr="005F4901">
        <w:rPr>
          <w:noProof/>
        </w:rPr>
        <w:t xml:space="preserve">Addressing the technical impediments, particularly security-related, to handover between SNPN and PNI-NPN in a defined locality is a first step. </w:t>
      </w:r>
      <w:r w:rsidR="00387817">
        <w:rPr>
          <w:noProof/>
        </w:rPr>
        <w:t xml:space="preserve">Also, concepts such as </w:t>
      </w:r>
      <w:r w:rsidR="00FD0D3E">
        <w:rPr>
          <w:noProof/>
        </w:rPr>
        <w:t xml:space="preserve">distributed </w:t>
      </w:r>
      <w:r w:rsidR="007917E3">
        <w:rPr>
          <w:noProof/>
        </w:rPr>
        <w:t xml:space="preserve">device and user </w:t>
      </w:r>
      <w:r w:rsidR="00FD0D3E" w:rsidRPr="00D76A5C">
        <w:rPr>
          <w:noProof/>
        </w:rPr>
        <w:t>trust (</w:t>
      </w:r>
      <w:r w:rsidR="00D76A5C" w:rsidRPr="00D76A5C">
        <w:rPr>
          <w:noProof/>
        </w:rPr>
        <w:t>S1-233028</w:t>
      </w:r>
      <w:r w:rsidR="00FD0D3E" w:rsidRPr="00D76A5C">
        <w:rPr>
          <w:noProof/>
        </w:rPr>
        <w:t xml:space="preserve">) </w:t>
      </w:r>
      <w:r w:rsidR="00F20AA5">
        <w:rPr>
          <w:noProof/>
        </w:rPr>
        <w:t xml:space="preserve">can </w:t>
      </w:r>
      <w:r w:rsidR="00387817">
        <w:rPr>
          <w:noProof/>
        </w:rPr>
        <w:t xml:space="preserve">be taken into account. </w:t>
      </w:r>
      <w:r w:rsidR="0064216B" w:rsidRPr="0064216B">
        <w:rPr>
          <w:noProof/>
        </w:rPr>
        <w:t xml:space="preserve">Secondly, the </w:t>
      </w:r>
      <w:r w:rsidR="0064216B">
        <w:rPr>
          <w:noProof/>
        </w:rPr>
        <w:t xml:space="preserve">normative requirements of </w:t>
      </w:r>
      <w:r w:rsidR="0064216B" w:rsidRPr="0064216B">
        <w:rPr>
          <w:noProof/>
        </w:rPr>
        <w:t>Rel-19 Traffic steering and switching over two 3GPP access networks (TS 22.261, Section 6.50) do not apply to SNPN networks</w:t>
      </w:r>
      <w:r w:rsidR="00DB7335">
        <w:rPr>
          <w:noProof/>
        </w:rPr>
        <w:t xml:space="preserve">, which also excludes any </w:t>
      </w:r>
      <w:r w:rsidR="00DB7335">
        <w:rPr>
          <w:noProof/>
        </w:rPr>
        <w:lastRenderedPageBreak/>
        <w:t>SNPN-PNI-NPN interworking.</w:t>
      </w:r>
      <w:r w:rsidR="0064216B" w:rsidRPr="0064216B">
        <w:rPr>
          <w:noProof/>
        </w:rPr>
        <w:t xml:space="preserve"> </w:t>
      </w:r>
      <w:r w:rsidR="007917E3">
        <w:rPr>
          <w:noProof/>
        </w:rPr>
        <w:t xml:space="preserve">Thirdly, </w:t>
      </w:r>
      <w:r w:rsidR="00DB7335">
        <w:rPr>
          <w:noProof/>
        </w:rPr>
        <w:t xml:space="preserve">current Stage 1 specifications on </w:t>
      </w:r>
      <w:r w:rsidR="007917E3">
        <w:rPr>
          <w:noProof/>
        </w:rPr>
        <w:t>i</w:t>
      </w:r>
      <w:r w:rsidR="00790E55" w:rsidRPr="00F826EA">
        <w:rPr>
          <w:noProof/>
        </w:rPr>
        <w:t xml:space="preserve">nterworking with non-3GPP access mainly </w:t>
      </w:r>
      <w:r w:rsidR="000A3544">
        <w:rPr>
          <w:noProof/>
        </w:rPr>
        <w:t xml:space="preserve">targets </w:t>
      </w:r>
      <w:r w:rsidR="00790E55" w:rsidRPr="00F826EA">
        <w:rPr>
          <w:noProof/>
        </w:rPr>
        <w:t>offload and distribution of traffic</w:t>
      </w:r>
      <w:r w:rsidR="007832C2">
        <w:rPr>
          <w:noProof/>
        </w:rPr>
        <w:t xml:space="preserve">. </w:t>
      </w:r>
      <w:r w:rsidR="00790E55" w:rsidRPr="00F826EA">
        <w:rPr>
          <w:noProof/>
        </w:rPr>
        <w:t xml:space="preserve"> </w:t>
      </w:r>
    </w:p>
    <w:p w14:paraId="523FA275" w14:textId="178DD29D" w:rsidR="008B0F17" w:rsidRDefault="00732C7C" w:rsidP="00F826EA">
      <w:pPr>
        <w:rPr>
          <w:noProof/>
        </w:rPr>
      </w:pPr>
      <w:r w:rsidRPr="00732C7C">
        <w:rPr>
          <w:noProof/>
        </w:rPr>
        <w:t xml:space="preserve">Hence, there is a need to improve the system's reliability, provide service continuity or at least minimize service interruption, and enhance overall QoS by addressing single and dual 3GPP access and greater integration of 3GPP and non-3GPP access.   </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71FB3B1A" w14:textId="671268E4" w:rsidR="00D76A5C" w:rsidRDefault="00D76A5C" w:rsidP="00264D2D">
      <w:pPr>
        <w:rPr>
          <w:noProof/>
        </w:rPr>
      </w:pPr>
      <w:r>
        <w:rPr>
          <w:noProof/>
        </w:rPr>
        <w:t xml:space="preserve">The study is proposed to address the following objectives:  </w:t>
      </w:r>
    </w:p>
    <w:p w14:paraId="6C516181" w14:textId="77777777" w:rsidR="00D76A5C" w:rsidRDefault="00D76A5C" w:rsidP="00264D2D">
      <w:pPr>
        <w:rPr>
          <w:noProof/>
        </w:rPr>
      </w:pPr>
    </w:p>
    <w:p w14:paraId="1C4B7096" w14:textId="321A3935" w:rsidR="00264D2D" w:rsidRPr="00AB12A1" w:rsidRDefault="00264D2D" w:rsidP="00AB12A1">
      <w:pPr>
        <w:pStyle w:val="B1"/>
        <w:numPr>
          <w:ilvl w:val="0"/>
          <w:numId w:val="10"/>
        </w:numPr>
        <w:rPr>
          <w:rFonts w:ascii="Times New Roman" w:hAnsi="Times New Roman"/>
          <w:noProof/>
        </w:rPr>
      </w:pPr>
      <w:r w:rsidRPr="00AB12A1">
        <w:rPr>
          <w:rFonts w:ascii="Times New Roman" w:hAnsi="Times New Roman"/>
          <w:noProof/>
        </w:rPr>
        <w:t xml:space="preserve">Study PNI-NPNs </w:t>
      </w:r>
      <w:r w:rsidR="00687A73">
        <w:rPr>
          <w:rFonts w:ascii="Times New Roman" w:hAnsi="Times New Roman"/>
          <w:noProof/>
        </w:rPr>
        <w:t>and</w:t>
      </w:r>
      <w:r w:rsidRPr="00AB12A1">
        <w:rPr>
          <w:rFonts w:ascii="Times New Roman" w:hAnsi="Times New Roman"/>
          <w:noProof/>
        </w:rPr>
        <w:t xml:space="preserve"> requirements for a flexible selection of a serving (control/data plane) network function(s) across multi-operator domains</w:t>
      </w:r>
    </w:p>
    <w:p w14:paraId="152AF666" w14:textId="7ACD48FD" w:rsidR="00264D2D" w:rsidRPr="00AB12A1" w:rsidRDefault="00264D2D" w:rsidP="00AB12A1">
      <w:pPr>
        <w:pStyle w:val="B1"/>
        <w:numPr>
          <w:ilvl w:val="0"/>
          <w:numId w:val="10"/>
        </w:numPr>
        <w:rPr>
          <w:rFonts w:ascii="Times New Roman" w:hAnsi="Times New Roman"/>
          <w:noProof/>
        </w:rPr>
      </w:pPr>
      <w:r w:rsidRPr="00AB12A1">
        <w:rPr>
          <w:rFonts w:ascii="Times New Roman" w:hAnsi="Times New Roman"/>
          <w:noProof/>
        </w:rPr>
        <w:t xml:space="preserve">Study requirements on interworking between different types of NPNs using 3GPP </w:t>
      </w:r>
      <w:r w:rsidR="0064216B">
        <w:rPr>
          <w:rFonts w:ascii="Times New Roman" w:hAnsi="Times New Roman"/>
          <w:noProof/>
        </w:rPr>
        <w:t xml:space="preserve">only, as well as 3GPP </w:t>
      </w:r>
      <w:r w:rsidRPr="00AB12A1">
        <w:rPr>
          <w:rFonts w:ascii="Times New Roman" w:hAnsi="Times New Roman"/>
          <w:noProof/>
        </w:rPr>
        <w:t xml:space="preserve">and non-3GPP accesses to increase reliability, provide service continuity </w:t>
      </w:r>
      <w:r w:rsidR="00687A73">
        <w:rPr>
          <w:rFonts w:ascii="Times New Roman" w:hAnsi="Times New Roman"/>
          <w:noProof/>
        </w:rPr>
        <w:t>and</w:t>
      </w:r>
      <w:r w:rsidRPr="00AB12A1">
        <w:rPr>
          <w:rFonts w:ascii="Times New Roman" w:hAnsi="Times New Roman"/>
          <w:noProof/>
        </w:rPr>
        <w:t xml:space="preserve"> improve other aspects of QoS</w:t>
      </w:r>
    </w:p>
    <w:p w14:paraId="2C3B5A9B" w14:textId="012A96B9" w:rsidR="00264D2D" w:rsidRPr="00AB12A1" w:rsidRDefault="005F4901" w:rsidP="00AB12A1">
      <w:pPr>
        <w:pStyle w:val="B1"/>
        <w:numPr>
          <w:ilvl w:val="1"/>
          <w:numId w:val="9"/>
        </w:numPr>
        <w:rPr>
          <w:rFonts w:ascii="Times New Roman" w:hAnsi="Times New Roman"/>
          <w:noProof/>
        </w:rPr>
      </w:pPr>
      <w:r w:rsidRPr="00AB12A1">
        <w:rPr>
          <w:rFonts w:ascii="Times New Roman" w:hAnsi="Times New Roman"/>
          <w:color w:val="000000"/>
          <w:lang w:eastAsia="ja-JP"/>
        </w:rPr>
        <w:t>N</w:t>
      </w:r>
      <w:r>
        <w:rPr>
          <w:rFonts w:ascii="Times New Roman" w:hAnsi="Times New Roman"/>
          <w:color w:val="000000"/>
          <w:lang w:eastAsia="ja-JP"/>
        </w:rPr>
        <w:t>OTE 1</w:t>
      </w:r>
      <w:r w:rsidR="00264D2D" w:rsidRPr="005F4901">
        <w:rPr>
          <w:rFonts w:ascii="Times New Roman" w:hAnsi="Times New Roman"/>
          <w:color w:val="000000"/>
          <w:lang w:eastAsia="ja-JP"/>
        </w:rPr>
        <w:t>:</w:t>
      </w:r>
      <w:r w:rsidR="00264D2D" w:rsidRPr="00AB12A1">
        <w:rPr>
          <w:rFonts w:ascii="Times New Roman" w:hAnsi="Times New Roman"/>
          <w:noProof/>
        </w:rPr>
        <w:t xml:space="preserve"> The use cases from TR 22.841 should also be considered.</w:t>
      </w:r>
    </w:p>
    <w:p w14:paraId="7C0FC4F2" w14:textId="62D5CCE1" w:rsidR="00264D2D" w:rsidRPr="00AB12A1" w:rsidRDefault="00264D2D" w:rsidP="00AB12A1">
      <w:pPr>
        <w:pStyle w:val="B1"/>
        <w:numPr>
          <w:ilvl w:val="1"/>
          <w:numId w:val="9"/>
        </w:numPr>
        <w:rPr>
          <w:rFonts w:ascii="Times New Roman" w:hAnsi="Times New Roman"/>
          <w:noProof/>
        </w:rPr>
      </w:pPr>
      <w:r w:rsidRPr="00AB12A1">
        <w:rPr>
          <w:rFonts w:ascii="Times New Roman" w:hAnsi="Times New Roman"/>
          <w:noProof/>
        </w:rPr>
        <w:t xml:space="preserve">Identify the technical impediments to handover </w:t>
      </w:r>
      <w:r w:rsidR="005F4901">
        <w:rPr>
          <w:rFonts w:ascii="Times New Roman" w:hAnsi="Times New Roman"/>
          <w:noProof/>
        </w:rPr>
        <w:t>between</w:t>
      </w:r>
      <w:r w:rsidRPr="00AB12A1">
        <w:rPr>
          <w:rFonts w:ascii="Times New Roman" w:hAnsi="Times New Roman"/>
          <w:noProof/>
        </w:rPr>
        <w:t xml:space="preserve"> SNPN and PNI-NPN in a defined locality</w:t>
      </w:r>
    </w:p>
    <w:p w14:paraId="0403738D" w14:textId="6A1FD12D" w:rsidR="00264D2D" w:rsidRPr="00AB12A1" w:rsidRDefault="00264D2D" w:rsidP="00AB12A1">
      <w:pPr>
        <w:pStyle w:val="B1"/>
        <w:numPr>
          <w:ilvl w:val="0"/>
          <w:numId w:val="10"/>
        </w:numPr>
        <w:rPr>
          <w:rFonts w:ascii="Times New Roman" w:hAnsi="Times New Roman"/>
          <w:noProof/>
        </w:rPr>
      </w:pPr>
      <w:r w:rsidRPr="00AB12A1">
        <w:rPr>
          <w:rFonts w:ascii="Times New Roman" w:hAnsi="Times New Roman"/>
          <w:noProof/>
        </w:rPr>
        <w:t>Identify the resulting Stage 1 impact on NPNs, network slicing, security, network exposure and charging</w:t>
      </w:r>
    </w:p>
    <w:p w14:paraId="1AB6A0D8" w14:textId="77777777" w:rsidR="00AB12A1" w:rsidRDefault="00AB12A1" w:rsidP="00AB12A1">
      <w:pPr>
        <w:pStyle w:val="B1"/>
        <w:ind w:left="360" w:firstLine="0"/>
        <w:rPr>
          <w:rFonts w:ascii="Times New Roman" w:hAnsi="Times New Roman"/>
          <w:color w:val="000000"/>
          <w:lang w:eastAsia="ja-JP"/>
        </w:rPr>
      </w:pPr>
    </w:p>
    <w:p w14:paraId="09EA6806" w14:textId="22AEAA15" w:rsidR="00732C7C" w:rsidRDefault="00732C7C" w:rsidP="00AB12A1">
      <w:pPr>
        <w:pStyle w:val="B1"/>
        <w:ind w:left="360" w:firstLine="0"/>
        <w:rPr>
          <w:rFonts w:ascii="Times New Roman" w:hAnsi="Times New Roman"/>
          <w:color w:val="000000"/>
          <w:lang w:eastAsia="ja-JP"/>
        </w:rPr>
      </w:pPr>
      <w:r>
        <w:rPr>
          <w:rFonts w:ascii="Times New Roman" w:hAnsi="Times New Roman"/>
          <w:color w:val="000000"/>
          <w:lang w:eastAsia="ja-JP"/>
        </w:rPr>
        <w:t xml:space="preserve">NOTE 2: </w:t>
      </w:r>
      <w:r w:rsidRPr="00732C7C">
        <w:rPr>
          <w:rFonts w:ascii="Times New Roman" w:hAnsi="Times New Roman"/>
          <w:color w:val="000000"/>
          <w:lang w:eastAsia="ja-JP"/>
        </w:rPr>
        <w:t xml:space="preserve">UEs with single </w:t>
      </w:r>
      <w:r>
        <w:rPr>
          <w:rFonts w:ascii="Times New Roman" w:hAnsi="Times New Roman"/>
          <w:color w:val="000000"/>
          <w:lang w:eastAsia="ja-JP"/>
        </w:rPr>
        <w:t>and</w:t>
      </w:r>
      <w:r w:rsidRPr="00732C7C">
        <w:rPr>
          <w:rFonts w:ascii="Times New Roman" w:hAnsi="Times New Roman"/>
          <w:color w:val="000000"/>
          <w:lang w:eastAsia="ja-JP"/>
        </w:rPr>
        <w:t xml:space="preserve"> multiple subscriptions</w:t>
      </w:r>
      <w:r>
        <w:rPr>
          <w:rFonts w:ascii="Times New Roman" w:hAnsi="Times New Roman"/>
          <w:color w:val="000000"/>
          <w:lang w:eastAsia="ja-JP"/>
        </w:rPr>
        <w:t xml:space="preserve">, and </w:t>
      </w:r>
      <w:r w:rsidRPr="00732C7C">
        <w:rPr>
          <w:rFonts w:ascii="Times New Roman" w:hAnsi="Times New Roman"/>
          <w:color w:val="000000"/>
          <w:lang w:eastAsia="ja-JP"/>
        </w:rPr>
        <w:t xml:space="preserve">appropriate radio capabilities </w:t>
      </w:r>
      <w:r>
        <w:rPr>
          <w:rFonts w:ascii="Times New Roman" w:hAnsi="Times New Roman"/>
          <w:color w:val="000000"/>
          <w:lang w:eastAsia="ja-JP"/>
        </w:rPr>
        <w:t>should</w:t>
      </w:r>
      <w:r w:rsidRPr="00732C7C">
        <w:rPr>
          <w:rFonts w:ascii="Times New Roman" w:hAnsi="Times New Roman"/>
          <w:color w:val="000000"/>
          <w:lang w:eastAsia="ja-JP"/>
        </w:rPr>
        <w:t xml:space="preserve"> be considered</w:t>
      </w:r>
      <w:r>
        <w:rPr>
          <w:rFonts w:ascii="Times New Roman" w:hAnsi="Times New Roman"/>
          <w:color w:val="000000"/>
          <w:lang w:eastAsia="ja-JP"/>
        </w:rPr>
        <w:t>.</w:t>
      </w:r>
    </w:p>
    <w:p w14:paraId="0FA42C32" w14:textId="222B096F" w:rsidR="001E489F" w:rsidRDefault="00264D2D" w:rsidP="00AB12A1">
      <w:pPr>
        <w:pStyle w:val="B1"/>
        <w:ind w:left="360" w:firstLine="0"/>
        <w:rPr>
          <w:rFonts w:ascii="Times New Roman" w:hAnsi="Times New Roman"/>
          <w:noProof/>
        </w:rPr>
      </w:pPr>
      <w:r w:rsidRPr="00AB12A1">
        <w:rPr>
          <w:rFonts w:ascii="Times New Roman" w:hAnsi="Times New Roman"/>
          <w:color w:val="000000"/>
          <w:lang w:eastAsia="ja-JP"/>
        </w:rPr>
        <w:t>N</w:t>
      </w:r>
      <w:r w:rsidR="00206D6F">
        <w:rPr>
          <w:rFonts w:ascii="Times New Roman" w:hAnsi="Times New Roman"/>
          <w:color w:val="000000"/>
          <w:lang w:eastAsia="ja-JP"/>
        </w:rPr>
        <w:t>OTE</w:t>
      </w:r>
      <w:r w:rsidR="005F4901">
        <w:rPr>
          <w:rFonts w:ascii="Times New Roman" w:hAnsi="Times New Roman"/>
          <w:color w:val="000000"/>
          <w:lang w:eastAsia="ja-JP"/>
        </w:rPr>
        <w:t xml:space="preserve"> </w:t>
      </w:r>
      <w:r w:rsidR="00732C7C">
        <w:rPr>
          <w:rFonts w:ascii="Times New Roman" w:hAnsi="Times New Roman"/>
          <w:color w:val="000000"/>
          <w:lang w:eastAsia="ja-JP"/>
        </w:rPr>
        <w:t>3</w:t>
      </w:r>
      <w:r w:rsidRPr="00AB12A1">
        <w:rPr>
          <w:rFonts w:ascii="Times New Roman" w:hAnsi="Times New Roman"/>
          <w:color w:val="000000"/>
          <w:lang w:eastAsia="ja-JP"/>
        </w:rPr>
        <w:t>:</w:t>
      </w:r>
      <w:r w:rsidRPr="00AB12A1">
        <w:rPr>
          <w:rFonts w:ascii="Times New Roman" w:hAnsi="Times New Roman"/>
          <w:noProof/>
        </w:rPr>
        <w:t xml:space="preserve"> The proposed concept of distributed device and user trust (S1-233028) </w:t>
      </w:r>
      <w:r w:rsidR="00F20AA5">
        <w:rPr>
          <w:rFonts w:ascii="Times New Roman" w:hAnsi="Times New Roman"/>
          <w:noProof/>
        </w:rPr>
        <w:t>can</w:t>
      </w:r>
      <w:r w:rsidRPr="00AB12A1">
        <w:rPr>
          <w:rFonts w:ascii="Times New Roman" w:hAnsi="Times New Roman"/>
          <w:noProof/>
        </w:rPr>
        <w:t xml:space="preserve"> be </w:t>
      </w:r>
      <w:r w:rsidR="00CA650B">
        <w:rPr>
          <w:rFonts w:ascii="Times New Roman" w:hAnsi="Times New Roman"/>
          <w:noProof/>
        </w:rPr>
        <w:t>taken into account</w:t>
      </w:r>
      <w:r w:rsidRPr="00AB12A1">
        <w:rPr>
          <w:rFonts w:ascii="Times New Roman" w:hAnsi="Times New Roman"/>
          <w:noProof/>
        </w:rPr>
        <w:t>.</w:t>
      </w:r>
    </w:p>
    <w:p w14:paraId="28402A1F" w14:textId="77777777" w:rsidR="001E489F" w:rsidRPr="006C2E80" w:rsidRDefault="001E489F"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194449B4" w14:textId="093D1460" w:rsidR="001E489F" w:rsidRPr="006B18F4" w:rsidRDefault="006B18F4" w:rsidP="00D76A5C">
            <w:pPr>
              <w:pStyle w:val="Guidance"/>
              <w:spacing w:after="0"/>
              <w:rPr>
                <w:i w:val="0"/>
                <w:iCs/>
              </w:rPr>
            </w:pPr>
            <w:r w:rsidRPr="006B18F4">
              <w:rPr>
                <w:i w:val="0"/>
                <w:iCs/>
              </w:rPr>
              <w:t>TR</w:t>
            </w:r>
          </w:p>
        </w:tc>
        <w:tc>
          <w:tcPr>
            <w:tcW w:w="1134" w:type="dxa"/>
          </w:tcPr>
          <w:p w14:paraId="1581EDBA" w14:textId="6D5C388F" w:rsidR="001E489F" w:rsidRPr="006B18F4" w:rsidRDefault="001E489F" w:rsidP="005875D6">
            <w:pPr>
              <w:pStyle w:val="Guidance"/>
              <w:spacing w:after="0"/>
              <w:rPr>
                <w:i w:val="0"/>
                <w:iCs/>
              </w:rPr>
            </w:pPr>
            <w:r w:rsidRPr="006B18F4">
              <w:rPr>
                <w:i w:val="0"/>
                <w:iCs/>
              </w:rPr>
              <w:t>22.</w:t>
            </w:r>
            <w:r w:rsidR="006B18F4" w:rsidRPr="006B18F4">
              <w:rPr>
                <w:i w:val="0"/>
                <w:iCs/>
              </w:rPr>
              <w:t>xxx</w:t>
            </w:r>
          </w:p>
        </w:tc>
        <w:tc>
          <w:tcPr>
            <w:tcW w:w="2409" w:type="dxa"/>
          </w:tcPr>
          <w:p w14:paraId="3489ADFF" w14:textId="085C11E1" w:rsidR="001E489F" w:rsidRPr="006B18F4" w:rsidRDefault="006B18F4" w:rsidP="005875D6">
            <w:pPr>
              <w:pStyle w:val="Guidance"/>
              <w:spacing w:after="0"/>
              <w:rPr>
                <w:i w:val="0"/>
                <w:iCs/>
              </w:rPr>
            </w:pPr>
            <w:r w:rsidRPr="006B18F4">
              <w:rPr>
                <w:i w:val="0"/>
                <w:iCs/>
              </w:rPr>
              <w:t>Study on Advanced Non-Public Networks and their interworking</w:t>
            </w:r>
          </w:p>
        </w:tc>
        <w:tc>
          <w:tcPr>
            <w:tcW w:w="993" w:type="dxa"/>
          </w:tcPr>
          <w:p w14:paraId="060C3F75" w14:textId="0E7771AC" w:rsidR="001E489F" w:rsidRPr="006B18F4" w:rsidRDefault="001E0826" w:rsidP="005875D6">
            <w:pPr>
              <w:pStyle w:val="Guidance"/>
              <w:spacing w:after="0"/>
              <w:rPr>
                <w:i w:val="0"/>
                <w:iCs/>
              </w:rPr>
            </w:pPr>
            <w:r>
              <w:rPr>
                <w:i w:val="0"/>
                <w:iCs/>
              </w:rPr>
              <w:t>TBD</w:t>
            </w:r>
          </w:p>
        </w:tc>
        <w:tc>
          <w:tcPr>
            <w:tcW w:w="1074" w:type="dxa"/>
          </w:tcPr>
          <w:p w14:paraId="3CC87817" w14:textId="4C8138A4" w:rsidR="001E489F" w:rsidRPr="006B18F4" w:rsidRDefault="00862B3A" w:rsidP="00862B3A">
            <w:pPr>
              <w:pStyle w:val="Guidance"/>
              <w:spacing w:after="0"/>
              <w:rPr>
                <w:i w:val="0"/>
                <w:iCs/>
              </w:rPr>
            </w:pPr>
            <w:r w:rsidRPr="006B18F4">
              <w:rPr>
                <w:i w:val="0"/>
                <w:iCs/>
              </w:rPr>
              <w:t>TBD</w:t>
            </w:r>
          </w:p>
        </w:tc>
        <w:tc>
          <w:tcPr>
            <w:tcW w:w="2186" w:type="dxa"/>
          </w:tcPr>
          <w:p w14:paraId="71B3D7AE" w14:textId="6C923D5A" w:rsidR="001E489F" w:rsidRPr="006B18F4" w:rsidRDefault="006B18F4" w:rsidP="005875D6">
            <w:pPr>
              <w:pStyle w:val="Guidance"/>
              <w:spacing w:after="0"/>
              <w:rPr>
                <w:i w:val="0"/>
                <w:iCs/>
              </w:rPr>
            </w:pPr>
            <w:r w:rsidRPr="006B18F4">
              <w:rPr>
                <w:i w:val="0"/>
                <w:iCs/>
              </w:rPr>
              <w:t>NEC</w:t>
            </w:r>
          </w:p>
        </w:tc>
      </w:tr>
    </w:tbl>
    <w:p w14:paraId="7EC5BA9E" w14:textId="77777777" w:rsidR="001E489F" w:rsidRDefault="001E489F" w:rsidP="001E489F">
      <w:pPr>
        <w:pStyle w:val="FP"/>
      </w:pPr>
    </w:p>
    <w:p w14:paraId="303D6525" w14:textId="523E3DFD" w:rsidR="001E489F" w:rsidRPr="006C2E80" w:rsidRDefault="001E489F" w:rsidP="007861B8">
      <w:pPr>
        <w:pStyle w:val="Guidance"/>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18569CE9" w:rsidR="001E489F" w:rsidRPr="006C2E80" w:rsidRDefault="001E489F" w:rsidP="005875D6">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1EB81DA9" w:rsidR="001E489F" w:rsidRPr="006C2E8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1981AC35" w:rsidR="001E489F" w:rsidRPr="006C2E80"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41489B7C" w:rsidR="001E489F" w:rsidRPr="006C2E80" w:rsidRDefault="001E489F" w:rsidP="005875D6">
            <w:pPr>
              <w:pStyle w:val="Guidance"/>
              <w:spacing w:after="0"/>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5DDDF521" w14:textId="3A06F338" w:rsidR="001E489F" w:rsidRPr="001E0826" w:rsidRDefault="005F4901" w:rsidP="001E489F">
      <w:pPr>
        <w:pStyle w:val="Guidance"/>
        <w:rPr>
          <w:i w:val="0"/>
          <w:iCs/>
        </w:rPr>
      </w:pPr>
      <w:r>
        <w:rPr>
          <w:i w:val="0"/>
          <w:iCs/>
        </w:rPr>
        <w:t xml:space="preserve">Jasmina </w:t>
      </w:r>
      <w:r w:rsidR="001E0826" w:rsidRPr="001E0826">
        <w:rPr>
          <w:i w:val="0"/>
          <w:iCs/>
        </w:rPr>
        <w:t>McMenamy</w:t>
      </w:r>
      <w:r w:rsidR="00732C7C">
        <w:rPr>
          <w:i w:val="0"/>
          <w:iCs/>
        </w:rPr>
        <w:t>,</w:t>
      </w:r>
      <w:r w:rsidR="001E489F" w:rsidRPr="001E0826">
        <w:rPr>
          <w:i w:val="0"/>
          <w:iCs/>
        </w:rPr>
        <w:t xml:space="preserve"> </w:t>
      </w:r>
      <w:r w:rsidR="001E0826" w:rsidRPr="001E0826">
        <w:rPr>
          <w:i w:val="0"/>
          <w:iCs/>
        </w:rPr>
        <w:t>NEC</w:t>
      </w:r>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27333031" w:rsidR="001E489F" w:rsidRPr="00557B2E" w:rsidRDefault="001E0826" w:rsidP="001E0826">
      <w:pPr>
        <w:pStyle w:val="Guidance"/>
      </w:pPr>
      <w:r w:rsidRPr="001E0826">
        <w:rPr>
          <w:i w:val="0"/>
          <w:iCs/>
        </w:rPr>
        <w:t>SA1</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6FF44DBE" w:rsidR="001E489F" w:rsidRPr="00557B2E" w:rsidRDefault="001E0826" w:rsidP="001E0826">
      <w:pPr>
        <w:pStyle w:val="Guidance"/>
      </w:pPr>
      <w:r w:rsidRPr="001E0826">
        <w:rPr>
          <w:i w:val="0"/>
          <w:iCs/>
        </w:rPr>
        <w:t>None.</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9</w:t>
      </w:r>
      <w:r w:rsidRPr="007861B8">
        <w:rPr>
          <w:b w:val="0"/>
          <w:sz w:val="36"/>
          <w:lang w:eastAsia="ja-JP"/>
        </w:rPr>
        <w:tab/>
        <w:t>Supporting Individual Members</w:t>
      </w:r>
    </w:p>
    <w:p w14:paraId="2E9D2957" w14:textId="69A4BD05"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78A5E0AA" w:rsidR="001E489F" w:rsidRDefault="005F4901" w:rsidP="005875D6">
            <w:pPr>
              <w:pStyle w:val="TAL"/>
            </w:pPr>
            <w:r>
              <w:t>NEC</w:t>
            </w:r>
          </w:p>
        </w:tc>
      </w:tr>
      <w:tr w:rsidR="001E489F" w14:paraId="2C5796E3" w14:textId="77777777" w:rsidTr="005875D6">
        <w:trPr>
          <w:cantSplit/>
          <w:jc w:val="center"/>
        </w:trPr>
        <w:tc>
          <w:tcPr>
            <w:tcW w:w="5029" w:type="dxa"/>
            <w:shd w:val="clear" w:color="auto" w:fill="auto"/>
          </w:tcPr>
          <w:p w14:paraId="3ABE29D5" w14:textId="77777777" w:rsidR="001E489F" w:rsidRDefault="001E489F" w:rsidP="005875D6">
            <w:pPr>
              <w:pStyle w:val="TAL"/>
            </w:pPr>
          </w:p>
        </w:tc>
      </w:tr>
      <w:tr w:rsidR="001E489F" w14:paraId="5425D30D" w14:textId="77777777" w:rsidTr="005875D6">
        <w:trPr>
          <w:cantSplit/>
          <w:jc w:val="center"/>
        </w:trPr>
        <w:tc>
          <w:tcPr>
            <w:tcW w:w="5029" w:type="dxa"/>
            <w:shd w:val="clear" w:color="auto" w:fill="auto"/>
          </w:tcPr>
          <w:p w14:paraId="37445962" w14:textId="77777777" w:rsidR="001E489F" w:rsidRDefault="001E489F" w:rsidP="005875D6">
            <w:pPr>
              <w:pStyle w:val="TAL"/>
            </w:pPr>
          </w:p>
        </w:tc>
      </w:tr>
      <w:tr w:rsidR="001E489F" w14:paraId="0E49C138" w14:textId="77777777" w:rsidTr="005875D6">
        <w:trPr>
          <w:cantSplit/>
          <w:jc w:val="center"/>
        </w:trPr>
        <w:tc>
          <w:tcPr>
            <w:tcW w:w="5029" w:type="dxa"/>
            <w:shd w:val="clear" w:color="auto" w:fill="auto"/>
          </w:tcPr>
          <w:p w14:paraId="4A1E7A61" w14:textId="77777777" w:rsidR="001E489F" w:rsidRDefault="001E489F" w:rsidP="005875D6">
            <w:pPr>
              <w:pStyle w:val="TAL"/>
            </w:pPr>
          </w:p>
        </w:tc>
      </w:tr>
      <w:tr w:rsidR="001E489F" w14:paraId="3EDE7FDD" w14:textId="77777777" w:rsidTr="005875D6">
        <w:trPr>
          <w:cantSplit/>
          <w:jc w:val="center"/>
        </w:trPr>
        <w:tc>
          <w:tcPr>
            <w:tcW w:w="5029" w:type="dxa"/>
            <w:shd w:val="clear" w:color="auto" w:fill="auto"/>
          </w:tcPr>
          <w:p w14:paraId="3E863CFD" w14:textId="77777777" w:rsidR="001E489F" w:rsidRDefault="001E489F" w:rsidP="005875D6">
            <w:pPr>
              <w:pStyle w:val="TAL"/>
            </w:pPr>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C8D6D1" w14:textId="77777777" w:rsidR="00693D70" w:rsidRDefault="00693D70">
      <w:r>
        <w:separator/>
      </w:r>
    </w:p>
  </w:endnote>
  <w:endnote w:type="continuationSeparator" w:id="0">
    <w:p w14:paraId="31B20BFA" w14:textId="77777777" w:rsidR="00693D70" w:rsidRDefault="00693D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B8F349" w14:textId="77777777" w:rsidR="00693D70" w:rsidRDefault="00693D70">
      <w:r>
        <w:separator/>
      </w:r>
    </w:p>
  </w:footnote>
  <w:footnote w:type="continuationSeparator" w:id="0">
    <w:p w14:paraId="22D1D9AF" w14:textId="77777777" w:rsidR="00693D70" w:rsidRDefault="00693D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753121E3"/>
    <w:multiLevelType w:val="hybridMultilevel"/>
    <w:tmpl w:val="A688383E"/>
    <w:lvl w:ilvl="0" w:tplc="3CAACE36">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F4D04BC"/>
    <w:multiLevelType w:val="hybridMultilevel"/>
    <w:tmpl w:val="81727B2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866752377">
    <w:abstractNumId w:val="6"/>
  </w:num>
  <w:num w:numId="2" w16cid:durableId="1735663239">
    <w:abstractNumId w:val="3"/>
  </w:num>
  <w:num w:numId="3" w16cid:durableId="81998126">
    <w:abstractNumId w:val="2"/>
  </w:num>
  <w:num w:numId="4" w16cid:durableId="9962291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4"/>
  </w:num>
  <w:num w:numId="8" w16cid:durableId="498347070">
    <w:abstractNumId w:val="5"/>
  </w:num>
  <w:num w:numId="9" w16cid:durableId="2074622438">
    <w:abstractNumId w:val="8"/>
  </w:num>
  <w:num w:numId="10" w16cid:durableId="113810638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20FE"/>
    <w:rsid w:val="000A3544"/>
    <w:rsid w:val="000A6432"/>
    <w:rsid w:val="000D6D78"/>
    <w:rsid w:val="000E0429"/>
    <w:rsid w:val="000E0437"/>
    <w:rsid w:val="000E1887"/>
    <w:rsid w:val="000F6E51"/>
    <w:rsid w:val="00102A24"/>
    <w:rsid w:val="001240FF"/>
    <w:rsid w:val="001244C2"/>
    <w:rsid w:val="001322BF"/>
    <w:rsid w:val="0013259C"/>
    <w:rsid w:val="00135831"/>
    <w:rsid w:val="001376A6"/>
    <w:rsid w:val="001424CD"/>
    <w:rsid w:val="0014389B"/>
    <w:rsid w:val="0014413C"/>
    <w:rsid w:val="00150C36"/>
    <w:rsid w:val="00157F50"/>
    <w:rsid w:val="00157FFB"/>
    <w:rsid w:val="001607AE"/>
    <w:rsid w:val="00166A1B"/>
    <w:rsid w:val="00167F4A"/>
    <w:rsid w:val="00170EDB"/>
    <w:rsid w:val="00177DB7"/>
    <w:rsid w:val="00180FBE"/>
    <w:rsid w:val="001918E2"/>
    <w:rsid w:val="00192528"/>
    <w:rsid w:val="00192B41"/>
    <w:rsid w:val="0019338C"/>
    <w:rsid w:val="00193EA6"/>
    <w:rsid w:val="00197E4A"/>
    <w:rsid w:val="001A31EF"/>
    <w:rsid w:val="001A3E7E"/>
    <w:rsid w:val="001A5001"/>
    <w:rsid w:val="001B01F1"/>
    <w:rsid w:val="001B2414"/>
    <w:rsid w:val="001B5421"/>
    <w:rsid w:val="001B650D"/>
    <w:rsid w:val="001C4D9B"/>
    <w:rsid w:val="001D0B09"/>
    <w:rsid w:val="001E0826"/>
    <w:rsid w:val="001E489F"/>
    <w:rsid w:val="001E6729"/>
    <w:rsid w:val="001F7653"/>
    <w:rsid w:val="00206D6F"/>
    <w:rsid w:val="002070CB"/>
    <w:rsid w:val="002134BF"/>
    <w:rsid w:val="00221438"/>
    <w:rsid w:val="002336A6"/>
    <w:rsid w:val="002336BF"/>
    <w:rsid w:val="00235F9B"/>
    <w:rsid w:val="00236BBA"/>
    <w:rsid w:val="00236D1F"/>
    <w:rsid w:val="00237485"/>
    <w:rsid w:val="002407FF"/>
    <w:rsid w:val="00241162"/>
    <w:rsid w:val="00241A03"/>
    <w:rsid w:val="00243051"/>
    <w:rsid w:val="00250F58"/>
    <w:rsid w:val="00253892"/>
    <w:rsid w:val="002541D3"/>
    <w:rsid w:val="00256429"/>
    <w:rsid w:val="0026253E"/>
    <w:rsid w:val="00264D2D"/>
    <w:rsid w:val="00272D61"/>
    <w:rsid w:val="002919B7"/>
    <w:rsid w:val="00291EF2"/>
    <w:rsid w:val="00295D61"/>
    <w:rsid w:val="00297C1F"/>
    <w:rsid w:val="002B074C"/>
    <w:rsid w:val="002B2FE7"/>
    <w:rsid w:val="002B34EA"/>
    <w:rsid w:val="002B5361"/>
    <w:rsid w:val="002C1BA4"/>
    <w:rsid w:val="002C47B8"/>
    <w:rsid w:val="002D50B1"/>
    <w:rsid w:val="002E397B"/>
    <w:rsid w:val="002E3AE2"/>
    <w:rsid w:val="002F7CCB"/>
    <w:rsid w:val="00301992"/>
    <w:rsid w:val="003057FD"/>
    <w:rsid w:val="003101C6"/>
    <w:rsid w:val="00310E70"/>
    <w:rsid w:val="00313F3E"/>
    <w:rsid w:val="00320536"/>
    <w:rsid w:val="00325E33"/>
    <w:rsid w:val="003275E6"/>
    <w:rsid w:val="00354553"/>
    <w:rsid w:val="003715B7"/>
    <w:rsid w:val="00376C60"/>
    <w:rsid w:val="00377F37"/>
    <w:rsid w:val="00383BCF"/>
    <w:rsid w:val="00387817"/>
    <w:rsid w:val="00392C87"/>
    <w:rsid w:val="003A5FFA"/>
    <w:rsid w:val="003A67E1"/>
    <w:rsid w:val="003A7108"/>
    <w:rsid w:val="003B4BEB"/>
    <w:rsid w:val="003C0075"/>
    <w:rsid w:val="003C096C"/>
    <w:rsid w:val="003D4593"/>
    <w:rsid w:val="003E29F7"/>
    <w:rsid w:val="003E2C8B"/>
    <w:rsid w:val="003E4AC7"/>
    <w:rsid w:val="003E5604"/>
    <w:rsid w:val="003E57A1"/>
    <w:rsid w:val="003E710B"/>
    <w:rsid w:val="003F1C0E"/>
    <w:rsid w:val="004008D7"/>
    <w:rsid w:val="0040145D"/>
    <w:rsid w:val="00411339"/>
    <w:rsid w:val="004131BD"/>
    <w:rsid w:val="00415382"/>
    <w:rsid w:val="004159BE"/>
    <w:rsid w:val="00416CEA"/>
    <w:rsid w:val="00421AFD"/>
    <w:rsid w:val="004246F2"/>
    <w:rsid w:val="00432048"/>
    <w:rsid w:val="00442C65"/>
    <w:rsid w:val="00451122"/>
    <w:rsid w:val="004518DB"/>
    <w:rsid w:val="004527A0"/>
    <w:rsid w:val="004562FC"/>
    <w:rsid w:val="00477EBC"/>
    <w:rsid w:val="00482246"/>
    <w:rsid w:val="00484421"/>
    <w:rsid w:val="00491391"/>
    <w:rsid w:val="00496486"/>
    <w:rsid w:val="00497F38"/>
    <w:rsid w:val="004A01BD"/>
    <w:rsid w:val="004A0A73"/>
    <w:rsid w:val="004A180A"/>
    <w:rsid w:val="004A661C"/>
    <w:rsid w:val="004C4C9B"/>
    <w:rsid w:val="004D2FA0"/>
    <w:rsid w:val="004E1010"/>
    <w:rsid w:val="004E54C9"/>
    <w:rsid w:val="004F4172"/>
    <w:rsid w:val="00500876"/>
    <w:rsid w:val="0050202A"/>
    <w:rsid w:val="00507903"/>
    <w:rsid w:val="0052032E"/>
    <w:rsid w:val="00521896"/>
    <w:rsid w:val="00522A80"/>
    <w:rsid w:val="00535A39"/>
    <w:rsid w:val="00544D8F"/>
    <w:rsid w:val="00553BDE"/>
    <w:rsid w:val="00556F13"/>
    <w:rsid w:val="00562495"/>
    <w:rsid w:val="005625D0"/>
    <w:rsid w:val="0057401B"/>
    <w:rsid w:val="00577727"/>
    <w:rsid w:val="005777AF"/>
    <w:rsid w:val="00586562"/>
    <w:rsid w:val="00590B24"/>
    <w:rsid w:val="00593DC4"/>
    <w:rsid w:val="00594509"/>
    <w:rsid w:val="0059529B"/>
    <w:rsid w:val="005954DD"/>
    <w:rsid w:val="0059665D"/>
    <w:rsid w:val="005A3249"/>
    <w:rsid w:val="005A6ABC"/>
    <w:rsid w:val="005B1577"/>
    <w:rsid w:val="005B2109"/>
    <w:rsid w:val="005B35A2"/>
    <w:rsid w:val="005C0CC6"/>
    <w:rsid w:val="005C0FFC"/>
    <w:rsid w:val="005C3F71"/>
    <w:rsid w:val="005C5A03"/>
    <w:rsid w:val="005C6E9B"/>
    <w:rsid w:val="005C7352"/>
    <w:rsid w:val="005D1F7E"/>
    <w:rsid w:val="005D2738"/>
    <w:rsid w:val="005D37AC"/>
    <w:rsid w:val="005D60FD"/>
    <w:rsid w:val="005E07CB"/>
    <w:rsid w:val="005E0BF8"/>
    <w:rsid w:val="005E32BB"/>
    <w:rsid w:val="005E7235"/>
    <w:rsid w:val="005F041C"/>
    <w:rsid w:val="005F2E94"/>
    <w:rsid w:val="005F4901"/>
    <w:rsid w:val="005F4B34"/>
    <w:rsid w:val="00616E18"/>
    <w:rsid w:val="00620287"/>
    <w:rsid w:val="00623AED"/>
    <w:rsid w:val="0062580F"/>
    <w:rsid w:val="006273FF"/>
    <w:rsid w:val="00632157"/>
    <w:rsid w:val="00633971"/>
    <w:rsid w:val="006341C6"/>
    <w:rsid w:val="0064121E"/>
    <w:rsid w:val="0064216B"/>
    <w:rsid w:val="00642894"/>
    <w:rsid w:val="00660354"/>
    <w:rsid w:val="006606DB"/>
    <w:rsid w:val="00665B9B"/>
    <w:rsid w:val="0067616E"/>
    <w:rsid w:val="00687A73"/>
    <w:rsid w:val="00690725"/>
    <w:rsid w:val="00693606"/>
    <w:rsid w:val="00693D70"/>
    <w:rsid w:val="006975AE"/>
    <w:rsid w:val="006A0E66"/>
    <w:rsid w:val="006A32D1"/>
    <w:rsid w:val="006A3CF5"/>
    <w:rsid w:val="006B18F4"/>
    <w:rsid w:val="006B4BC6"/>
    <w:rsid w:val="006D03E2"/>
    <w:rsid w:val="006D0A8E"/>
    <w:rsid w:val="006D2114"/>
    <w:rsid w:val="006D3D54"/>
    <w:rsid w:val="006E0D1B"/>
    <w:rsid w:val="006E1A49"/>
    <w:rsid w:val="006E1A98"/>
    <w:rsid w:val="006E21A7"/>
    <w:rsid w:val="006E3A55"/>
    <w:rsid w:val="006F1B00"/>
    <w:rsid w:val="006F2EEB"/>
    <w:rsid w:val="006F4B7A"/>
    <w:rsid w:val="00700A59"/>
    <w:rsid w:val="00710142"/>
    <w:rsid w:val="00712E81"/>
    <w:rsid w:val="00715590"/>
    <w:rsid w:val="0072341C"/>
    <w:rsid w:val="00723919"/>
    <w:rsid w:val="007261D3"/>
    <w:rsid w:val="00732C7C"/>
    <w:rsid w:val="00733E86"/>
    <w:rsid w:val="0074596C"/>
    <w:rsid w:val="00750D12"/>
    <w:rsid w:val="00756BBB"/>
    <w:rsid w:val="00761952"/>
    <w:rsid w:val="00761B9B"/>
    <w:rsid w:val="00762474"/>
    <w:rsid w:val="0076439E"/>
    <w:rsid w:val="00780570"/>
    <w:rsid w:val="007814A8"/>
    <w:rsid w:val="00781A62"/>
    <w:rsid w:val="00781F2F"/>
    <w:rsid w:val="007832C2"/>
    <w:rsid w:val="00783C0E"/>
    <w:rsid w:val="00784A2B"/>
    <w:rsid w:val="007861B8"/>
    <w:rsid w:val="00787383"/>
    <w:rsid w:val="00790E55"/>
    <w:rsid w:val="007917E3"/>
    <w:rsid w:val="00791B51"/>
    <w:rsid w:val="00795AD1"/>
    <w:rsid w:val="007B5456"/>
    <w:rsid w:val="007B5F65"/>
    <w:rsid w:val="007C767B"/>
    <w:rsid w:val="007D3C7C"/>
    <w:rsid w:val="007D687A"/>
    <w:rsid w:val="007E1BA0"/>
    <w:rsid w:val="007F2297"/>
    <w:rsid w:val="007F55EC"/>
    <w:rsid w:val="007F6574"/>
    <w:rsid w:val="00831057"/>
    <w:rsid w:val="00837EF8"/>
    <w:rsid w:val="0084119C"/>
    <w:rsid w:val="00850CD4"/>
    <w:rsid w:val="00854A49"/>
    <w:rsid w:val="008578D0"/>
    <w:rsid w:val="008624DE"/>
    <w:rsid w:val="00862B3A"/>
    <w:rsid w:val="008634EB"/>
    <w:rsid w:val="00866945"/>
    <w:rsid w:val="00876BD5"/>
    <w:rsid w:val="00897C84"/>
    <w:rsid w:val="008A06BE"/>
    <w:rsid w:val="008A56FD"/>
    <w:rsid w:val="008B0F17"/>
    <w:rsid w:val="008B6931"/>
    <w:rsid w:val="008D3DA6"/>
    <w:rsid w:val="008D5DA3"/>
    <w:rsid w:val="008E70F7"/>
    <w:rsid w:val="008F1D3B"/>
    <w:rsid w:val="008F7444"/>
    <w:rsid w:val="008F7A15"/>
    <w:rsid w:val="0091321C"/>
    <w:rsid w:val="00913788"/>
    <w:rsid w:val="0091399A"/>
    <w:rsid w:val="00922D75"/>
    <w:rsid w:val="00926791"/>
    <w:rsid w:val="00927CBF"/>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B41"/>
    <w:rsid w:val="009E1910"/>
    <w:rsid w:val="009E5DBA"/>
    <w:rsid w:val="009F6047"/>
    <w:rsid w:val="00A00FC4"/>
    <w:rsid w:val="00A03D2A"/>
    <w:rsid w:val="00A10ADB"/>
    <w:rsid w:val="00A144AB"/>
    <w:rsid w:val="00A151A1"/>
    <w:rsid w:val="00A15CCD"/>
    <w:rsid w:val="00A17F01"/>
    <w:rsid w:val="00A24557"/>
    <w:rsid w:val="00A248B2"/>
    <w:rsid w:val="00A267D7"/>
    <w:rsid w:val="00A27A64"/>
    <w:rsid w:val="00A3304E"/>
    <w:rsid w:val="00A37F80"/>
    <w:rsid w:val="00A46B3F"/>
    <w:rsid w:val="00A46F30"/>
    <w:rsid w:val="00A52DE8"/>
    <w:rsid w:val="00A61169"/>
    <w:rsid w:val="00A63024"/>
    <w:rsid w:val="00A65602"/>
    <w:rsid w:val="00A82FCC"/>
    <w:rsid w:val="00A8479D"/>
    <w:rsid w:val="00A906A4"/>
    <w:rsid w:val="00A94E45"/>
    <w:rsid w:val="00A97953"/>
    <w:rsid w:val="00AA574E"/>
    <w:rsid w:val="00AA61B6"/>
    <w:rsid w:val="00AB0C8D"/>
    <w:rsid w:val="00AB12A1"/>
    <w:rsid w:val="00AD324E"/>
    <w:rsid w:val="00AD5B51"/>
    <w:rsid w:val="00AD7B78"/>
    <w:rsid w:val="00AF4118"/>
    <w:rsid w:val="00B00077"/>
    <w:rsid w:val="00B03107"/>
    <w:rsid w:val="00B10820"/>
    <w:rsid w:val="00B125AE"/>
    <w:rsid w:val="00B16E03"/>
    <w:rsid w:val="00B1749C"/>
    <w:rsid w:val="00B30214"/>
    <w:rsid w:val="00B3526C"/>
    <w:rsid w:val="00B35761"/>
    <w:rsid w:val="00B376E0"/>
    <w:rsid w:val="00B43DA4"/>
    <w:rsid w:val="00B45C31"/>
    <w:rsid w:val="00B47534"/>
    <w:rsid w:val="00B50B89"/>
    <w:rsid w:val="00B52AFB"/>
    <w:rsid w:val="00B5557E"/>
    <w:rsid w:val="00B63284"/>
    <w:rsid w:val="00B73AD5"/>
    <w:rsid w:val="00B75CE0"/>
    <w:rsid w:val="00B84B54"/>
    <w:rsid w:val="00B87989"/>
    <w:rsid w:val="00B92B0A"/>
    <w:rsid w:val="00B92C7D"/>
    <w:rsid w:val="00B93BB2"/>
    <w:rsid w:val="00B9697B"/>
    <w:rsid w:val="00B97BF7"/>
    <w:rsid w:val="00BA3D57"/>
    <w:rsid w:val="00BA46C7"/>
    <w:rsid w:val="00BA4DA4"/>
    <w:rsid w:val="00BB6D15"/>
    <w:rsid w:val="00BB7B45"/>
    <w:rsid w:val="00BC137E"/>
    <w:rsid w:val="00BC2E5F"/>
    <w:rsid w:val="00BC3C3C"/>
    <w:rsid w:val="00BC481E"/>
    <w:rsid w:val="00BC5AF6"/>
    <w:rsid w:val="00BC5C13"/>
    <w:rsid w:val="00BD3369"/>
    <w:rsid w:val="00BD3E51"/>
    <w:rsid w:val="00BE3E87"/>
    <w:rsid w:val="00BF0A84"/>
    <w:rsid w:val="00BF4326"/>
    <w:rsid w:val="00C03706"/>
    <w:rsid w:val="00C03F46"/>
    <w:rsid w:val="00C159BC"/>
    <w:rsid w:val="00C15A54"/>
    <w:rsid w:val="00C2214E"/>
    <w:rsid w:val="00C247CD"/>
    <w:rsid w:val="00C2519B"/>
    <w:rsid w:val="00C278EB"/>
    <w:rsid w:val="00C30605"/>
    <w:rsid w:val="00C3782E"/>
    <w:rsid w:val="00C404D1"/>
    <w:rsid w:val="00C42176"/>
    <w:rsid w:val="00C42344"/>
    <w:rsid w:val="00C438E8"/>
    <w:rsid w:val="00C505EB"/>
    <w:rsid w:val="00C52914"/>
    <w:rsid w:val="00C5567D"/>
    <w:rsid w:val="00C63F06"/>
    <w:rsid w:val="00C6590B"/>
    <w:rsid w:val="00C7131F"/>
    <w:rsid w:val="00C76753"/>
    <w:rsid w:val="00C8586A"/>
    <w:rsid w:val="00CA04FC"/>
    <w:rsid w:val="00CA2B4F"/>
    <w:rsid w:val="00CA5DB0"/>
    <w:rsid w:val="00CA650B"/>
    <w:rsid w:val="00CA78D4"/>
    <w:rsid w:val="00CC084E"/>
    <w:rsid w:val="00CC58ED"/>
    <w:rsid w:val="00CE5896"/>
    <w:rsid w:val="00CF69A4"/>
    <w:rsid w:val="00D0135E"/>
    <w:rsid w:val="00D05B14"/>
    <w:rsid w:val="00D145EC"/>
    <w:rsid w:val="00D355FB"/>
    <w:rsid w:val="00D3760E"/>
    <w:rsid w:val="00D43C0B"/>
    <w:rsid w:val="00D44A74"/>
    <w:rsid w:val="00D57CD2"/>
    <w:rsid w:val="00D57E66"/>
    <w:rsid w:val="00D65679"/>
    <w:rsid w:val="00D73350"/>
    <w:rsid w:val="00D76A5C"/>
    <w:rsid w:val="00D82231"/>
    <w:rsid w:val="00D8421B"/>
    <w:rsid w:val="00D8756E"/>
    <w:rsid w:val="00D938DD"/>
    <w:rsid w:val="00D95EAB"/>
    <w:rsid w:val="00D974EA"/>
    <w:rsid w:val="00DA29AC"/>
    <w:rsid w:val="00DA329A"/>
    <w:rsid w:val="00DB0F30"/>
    <w:rsid w:val="00DB521B"/>
    <w:rsid w:val="00DB7335"/>
    <w:rsid w:val="00DC0F52"/>
    <w:rsid w:val="00DC4726"/>
    <w:rsid w:val="00DD0AAB"/>
    <w:rsid w:val="00DD3C66"/>
    <w:rsid w:val="00DD40D2"/>
    <w:rsid w:val="00DE5BBF"/>
    <w:rsid w:val="00DF01BE"/>
    <w:rsid w:val="00E013A9"/>
    <w:rsid w:val="00E03A99"/>
    <w:rsid w:val="00E041CD"/>
    <w:rsid w:val="00E06534"/>
    <w:rsid w:val="00E126A5"/>
    <w:rsid w:val="00E1463F"/>
    <w:rsid w:val="00E33655"/>
    <w:rsid w:val="00E33CA1"/>
    <w:rsid w:val="00E34AA9"/>
    <w:rsid w:val="00E363A9"/>
    <w:rsid w:val="00E413E0"/>
    <w:rsid w:val="00E53AE3"/>
    <w:rsid w:val="00E5574A"/>
    <w:rsid w:val="00E64FB2"/>
    <w:rsid w:val="00E67B7D"/>
    <w:rsid w:val="00E70FF3"/>
    <w:rsid w:val="00E81E2C"/>
    <w:rsid w:val="00E82FBF"/>
    <w:rsid w:val="00EA662E"/>
    <w:rsid w:val="00EB5D2F"/>
    <w:rsid w:val="00EC10EC"/>
    <w:rsid w:val="00EC456C"/>
    <w:rsid w:val="00EC560A"/>
    <w:rsid w:val="00ED166C"/>
    <w:rsid w:val="00ED1B27"/>
    <w:rsid w:val="00ED5FA6"/>
    <w:rsid w:val="00ED6080"/>
    <w:rsid w:val="00EE0176"/>
    <w:rsid w:val="00EE19F1"/>
    <w:rsid w:val="00EF0942"/>
    <w:rsid w:val="00EF291F"/>
    <w:rsid w:val="00F0218C"/>
    <w:rsid w:val="00F0251A"/>
    <w:rsid w:val="00F0393B"/>
    <w:rsid w:val="00F15D08"/>
    <w:rsid w:val="00F20AA5"/>
    <w:rsid w:val="00F23F1B"/>
    <w:rsid w:val="00F313DD"/>
    <w:rsid w:val="00F378BE"/>
    <w:rsid w:val="00F43120"/>
    <w:rsid w:val="00F44FF2"/>
    <w:rsid w:val="00F64378"/>
    <w:rsid w:val="00F67FC3"/>
    <w:rsid w:val="00F763A4"/>
    <w:rsid w:val="00F80D67"/>
    <w:rsid w:val="00F81CF2"/>
    <w:rsid w:val="00F826EA"/>
    <w:rsid w:val="00F82A04"/>
    <w:rsid w:val="00F83DF3"/>
    <w:rsid w:val="00F941B8"/>
    <w:rsid w:val="00FA5FA5"/>
    <w:rsid w:val="00FA6721"/>
    <w:rsid w:val="00FA6DF3"/>
    <w:rsid w:val="00FA7365"/>
    <w:rsid w:val="00FA79A7"/>
    <w:rsid w:val="00FC0999"/>
    <w:rsid w:val="00FC643D"/>
    <w:rsid w:val="00FD0D3E"/>
    <w:rsid w:val="00FD1DAF"/>
    <w:rsid w:val="00FD3BF4"/>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Strong">
    <w:name w:val="Strong"/>
    <w:basedOn w:val="DefaultParagraphFont"/>
    <w:uiPriority w:val="22"/>
    <w:qFormat/>
    <w:rsid w:val="004E54C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959220-A556-4AFC-983C-4C992B733545}">
  <ds:schemaRefs>
    <ds:schemaRef ds:uri="http://schemas.openxmlformats.org/officeDocument/2006/bibliography"/>
  </ds:schemaRefs>
</ds:datastoreItem>
</file>

<file path=docMetadata/LabelInfo.xml><?xml version="1.0" encoding="utf-8"?>
<clbl:labelList xmlns:clbl="http://schemas.microsoft.com/office/2020/mipLabelMetadata">
  <clbl:label id="{c99d84e0-ceae-4e34-980c-42a02f036af6}" enabled="1" method="Privileged" siteId="{7c48d1ae-0657-4b64-b719-c7088b5cacc0}" contentBits="0" removed="0"/>
</clbl:labelList>
</file>

<file path=docProps/app.xml><?xml version="1.0" encoding="utf-8"?>
<Properties xmlns="http://schemas.openxmlformats.org/officeDocument/2006/extended-properties" xmlns:vt="http://schemas.openxmlformats.org/officeDocument/2006/docPropsVTypes">
  <Template>Normal</Template>
  <TotalTime>3</TotalTime>
  <Pages>4</Pages>
  <Words>992</Words>
  <Characters>5889</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Jasmina McMenamy</cp:lastModifiedBy>
  <cp:revision>10</cp:revision>
  <cp:lastPrinted>2001-04-23T09:30:00Z</cp:lastPrinted>
  <dcterms:created xsi:type="dcterms:W3CDTF">2024-02-16T10:16:00Z</dcterms:created>
  <dcterms:modified xsi:type="dcterms:W3CDTF">2024-02-16T14:25:00Z</dcterms:modified>
</cp:coreProperties>
</file>